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5B50" w14:textId="77777777" w:rsidR="00485F50" w:rsidRDefault="006A3C91">
      <w:pPr>
        <w:jc w:val="center"/>
      </w:pPr>
      <w:r>
        <w:rPr>
          <w:b/>
          <w:u w:val="single"/>
        </w:rPr>
        <w:t>The STEREO/IMPACT/SEPT Particle Investigation CMAD</w:t>
      </w:r>
    </w:p>
    <w:p w14:paraId="016DC7DC" w14:textId="77777777" w:rsidR="00485F50" w:rsidRDefault="00485F50"/>
    <w:p w14:paraId="6B98F472" w14:textId="77777777" w:rsidR="00485F50" w:rsidRDefault="006A3C91">
      <w:pPr>
        <w:pStyle w:val="ListParagraph"/>
        <w:numPr>
          <w:ilvl w:val="0"/>
          <w:numId w:val="1"/>
        </w:numPr>
      </w:pPr>
      <w:r>
        <w:rPr>
          <w:b/>
          <w:bCs/>
        </w:rPr>
        <w:t>Overview</w:t>
      </w:r>
      <w:r>
        <w:t xml:space="preserve"> </w:t>
      </w:r>
    </w:p>
    <w:p w14:paraId="65E6BC17" w14:textId="77777777" w:rsidR="00485F50" w:rsidRDefault="006A3C91">
      <w:pPr>
        <w:pStyle w:val="ListParagraph"/>
        <w:ind w:firstLine="720"/>
        <w:jc w:val="both"/>
      </w:pPr>
      <w:r>
        <w:t xml:space="preserve">The Solar Electron and Proton Telescope (SEPT), part of the IMPACT investigation onboard </w:t>
      </w:r>
      <w:r w:rsidR="008E62FB">
        <w:t xml:space="preserve">the </w:t>
      </w:r>
      <w:r>
        <w:t xml:space="preserve">STEREO spacecraft, were designed and built by the </w:t>
      </w:r>
      <w:proofErr w:type="spellStart"/>
      <w:r>
        <w:t>Institut</w:t>
      </w:r>
      <w:proofErr w:type="spellEnd"/>
      <w:r>
        <w:t xml:space="preserve"> </w:t>
      </w:r>
      <w:proofErr w:type="spellStart"/>
      <w:r>
        <w:t>für</w:t>
      </w:r>
      <w:proofErr w:type="spellEnd"/>
      <w:r>
        <w:t xml:space="preserve"> </w:t>
      </w:r>
      <w:proofErr w:type="spellStart"/>
      <w:r>
        <w:t>Experimentelle</w:t>
      </w:r>
      <w:proofErr w:type="spellEnd"/>
      <w:r>
        <w:t xml:space="preserve"> und </w:t>
      </w:r>
      <w:proofErr w:type="spellStart"/>
      <w:r>
        <w:t>Angewandte</w:t>
      </w:r>
      <w:proofErr w:type="spellEnd"/>
      <w:r>
        <w:t xml:space="preserve"> </w:t>
      </w:r>
      <w:proofErr w:type="spellStart"/>
      <w:r>
        <w:t>Physik</w:t>
      </w:r>
      <w:proofErr w:type="spellEnd"/>
      <w:r>
        <w:t>, Christian-</w:t>
      </w:r>
      <w:proofErr w:type="spellStart"/>
      <w:r>
        <w:t>Albrechts</w:t>
      </w:r>
      <w:proofErr w:type="spellEnd"/>
      <w:r>
        <w:t>-Universität Kiel, Germany by R. Mueller-</w:t>
      </w:r>
      <w:proofErr w:type="spellStart"/>
      <w:r>
        <w:t>Mellin</w:t>
      </w:r>
      <w:proofErr w:type="spellEnd"/>
      <w:r>
        <w:t xml:space="preserve">  in co-operation with ESA.  After successful commissioning, SEPT started its scientific observations in mid December 2006.</w:t>
      </w:r>
    </w:p>
    <w:p w14:paraId="5FCA9B57" w14:textId="77777777" w:rsidR="00485F50" w:rsidRDefault="006A3C91">
      <w:pPr>
        <w:pStyle w:val="ListParagraph"/>
        <w:ind w:firstLine="720"/>
        <w:jc w:val="both"/>
      </w:pPr>
      <w:r>
        <w:t>SEPT consists of two dual double-ended magnet/foil particle telescopes which cleanly separate and measure electrons in the energy range from 30–400 keV and protons from 60–7 000 keV. Anisotropy information on a non-spinning spacecraft is provided by the two separate telescopes: SEPT-E looking in the ecliptic plane along the Parker spiral magnetic field both towards and away from the Sun, and SEPT-NS looking vertical to the ecliptic plane towards North and South. The dual set-up refers to two adjacent sensor apertures for each of the four view directions: one for protons, one for electrons. The double-ended set-up refers to the detector stack with view cones in two opposite directions: one side (electron side) is covered by a thin foil, the other side (proton side) is surrounded by a magnet. The thin foil leaves the electron spectrum essentially unchanged but stops low energy protons. The magnet sweeps away electrons but lets ions pass.</w:t>
      </w:r>
    </w:p>
    <w:p w14:paraId="7AB64267" w14:textId="7E4E44AD" w:rsidR="00485F50" w:rsidRPr="00F44FBB" w:rsidRDefault="006A3C91" w:rsidP="0040027F">
      <w:pPr>
        <w:pStyle w:val="ListParagraph"/>
      </w:pPr>
      <w:r>
        <w:rPr>
          <w:color w:val="CC9900"/>
        </w:rPr>
        <w:tab/>
      </w:r>
      <w:r w:rsidR="003A28E0">
        <w:t xml:space="preserve">At </w:t>
      </w:r>
      <w:r w:rsidR="00073485">
        <w:t>the time of</w:t>
      </w:r>
      <w:r w:rsidRPr="00F44FBB">
        <w:t xml:space="preserve"> solar superior conjunction </w:t>
      </w:r>
      <w:r w:rsidR="00073485">
        <w:t xml:space="preserve">in July </w:t>
      </w:r>
      <w:r w:rsidRPr="00F44FBB">
        <w:t xml:space="preserve">2015 the spacecraft were </w:t>
      </w:r>
      <w:r w:rsidR="0040027F" w:rsidRPr="00F44FBB">
        <w:t>rotated,</w:t>
      </w:r>
      <w:r w:rsidRPr="00F44FBB">
        <w:t xml:space="preserve"> and the SEPT-E telescopes are no</w:t>
      </w:r>
      <w:r w:rsidR="008B35EE">
        <w:t xml:space="preserve"> longer</w:t>
      </w:r>
      <w:r w:rsidRPr="00F44FBB">
        <w:t xml:space="preserve"> looking along the Parker spiral. </w:t>
      </w:r>
      <w:r w:rsidR="00755BD2">
        <w:t xml:space="preserve"> </w:t>
      </w:r>
      <w:r w:rsidRPr="00F44FBB">
        <w:t xml:space="preserve">Namely, all telescopes are oriented perpendicular to the Parker spiral. This orientation </w:t>
      </w:r>
      <w:r w:rsidR="000650C8">
        <w:t xml:space="preserve">strongly </w:t>
      </w:r>
      <w:r w:rsidRPr="00F44FBB">
        <w:t>limits the pitch angle coverage of the SEPT instrument. The consequence is, that if particles beams streaming from the Sun arrive</w:t>
      </w:r>
      <w:r w:rsidR="00383D71">
        <w:t xml:space="preserve"> at STEREO</w:t>
      </w:r>
      <w:r w:rsidRPr="00F44FBB">
        <w:t xml:space="preserve">, the measured intensities are lower and the onset times of SEPs are not correctly measured. </w:t>
      </w:r>
      <w:r w:rsidR="00B41123">
        <w:t>Specifically</w:t>
      </w:r>
      <w:r w:rsidRPr="00F44FBB">
        <w:t>, the onset is delayed in comparison to the true onset.</w:t>
      </w:r>
    </w:p>
    <w:p w14:paraId="3D1E558A" w14:textId="77777777" w:rsidR="00485F50" w:rsidRDefault="00485F50">
      <w:pPr>
        <w:pStyle w:val="ListParagraph"/>
        <w:ind w:firstLine="720"/>
      </w:pPr>
    </w:p>
    <w:p w14:paraId="4FC46D2B" w14:textId="77777777" w:rsidR="00485F50" w:rsidRDefault="00485F50">
      <w:pPr>
        <w:pStyle w:val="ListParagraph"/>
      </w:pPr>
    </w:p>
    <w:p w14:paraId="3D9CE2E3" w14:textId="77777777" w:rsidR="00485F50" w:rsidRDefault="006A3C91">
      <w:pPr>
        <w:pStyle w:val="ListParagraph"/>
        <w:numPr>
          <w:ilvl w:val="1"/>
          <w:numId w:val="1"/>
        </w:numPr>
      </w:pPr>
      <w:r>
        <w:rPr>
          <w:b/>
          <w:bCs/>
        </w:rPr>
        <w:t>Heritage</w:t>
      </w:r>
    </w:p>
    <w:p w14:paraId="46B8F741" w14:textId="77777777" w:rsidR="00485F50" w:rsidRDefault="006A3C91">
      <w:pPr>
        <w:pStyle w:val="ListParagraph"/>
        <w:ind w:firstLine="720"/>
      </w:pPr>
      <w:r>
        <w:t>The STEREO IMPACT/SEPT is an originally designed instrument and were built under the direction of Reinhold Mueller-</w:t>
      </w:r>
      <w:proofErr w:type="spellStart"/>
      <w:r>
        <w:t>Mellin</w:t>
      </w:r>
      <w:proofErr w:type="spellEnd"/>
      <w:r>
        <w:t xml:space="preserve"> (Mueller-</w:t>
      </w:r>
      <w:proofErr w:type="spellStart"/>
      <w:r>
        <w:t>Mellin</w:t>
      </w:r>
      <w:proofErr w:type="spellEnd"/>
      <w:r>
        <w:t xml:space="preserve"> et al. 2008). The Solar Electron and Proton Telescope (SEPT) has two solid state detectors (SSDs) which are operated in anti-coincidence. One SSD looks through an absorption foil and its partner through the air gap of a magnet system. The foil leaves the electron spectrum essentially unchanged but stops protons of energy up to the energy of electrons (~400 keV) which penetrate the SSD. The magnet is designed to sweep away electrons below 400 keV, but leaves ions unaffected. Electrons are registered in the energy range 35 – 450 keV with a nominal geometrical factor for the foil telescope of 0.13 cm² sr. Protons are registered in </w:t>
      </w:r>
      <w:r>
        <w:lastRenderedPageBreak/>
        <w:t xml:space="preserve">the energy range 65 – 6500 keV with a geometrical factor for the magnet telescope of 0.17 cm² sr. The main parameters of SEPT are presented in the </w:t>
      </w:r>
      <w:r>
        <w:rPr>
          <w:b/>
          <w:bCs/>
        </w:rPr>
        <w:t>Table 1</w:t>
      </w:r>
    </w:p>
    <w:p w14:paraId="40F25BD2" w14:textId="77777777" w:rsidR="00485F50" w:rsidRDefault="00485F50">
      <w:pPr>
        <w:pStyle w:val="ListParagraph"/>
        <w:ind w:firstLine="720"/>
      </w:pPr>
    </w:p>
    <w:p w14:paraId="2CB94DA6" w14:textId="77777777" w:rsidR="00485F50" w:rsidRDefault="00485F50">
      <w:pPr>
        <w:pStyle w:val="ListParagraph"/>
        <w:ind w:firstLine="720"/>
      </w:pPr>
    </w:p>
    <w:p w14:paraId="5BE4A249" w14:textId="77777777" w:rsidR="00485F50" w:rsidRDefault="006A3C91">
      <w:pPr>
        <w:pStyle w:val="ListParagraph"/>
      </w:pPr>
      <w:r>
        <w:rPr>
          <w:b/>
          <w:bCs/>
        </w:rPr>
        <w:t>Table 1- IMPACT /SEPT characteristics</w:t>
      </w:r>
    </w:p>
    <w:tbl>
      <w:tblPr>
        <w:tblW w:w="9360" w:type="dxa"/>
        <w:tblInd w:w="32" w:type="dxa"/>
        <w:tblBorders>
          <w:top w:val="single" w:sz="2" w:space="0" w:color="000001"/>
          <w:left w:val="single" w:sz="2" w:space="0" w:color="000001"/>
          <w:bottom w:val="single" w:sz="2" w:space="0" w:color="000001"/>
          <w:insideH w:val="single" w:sz="2" w:space="0" w:color="000001"/>
        </w:tblBorders>
        <w:tblCellMar>
          <w:top w:w="55" w:type="dxa"/>
          <w:left w:w="24" w:type="dxa"/>
          <w:bottom w:w="55" w:type="dxa"/>
          <w:right w:w="55" w:type="dxa"/>
        </w:tblCellMar>
        <w:tblLook w:val="04A0" w:firstRow="1" w:lastRow="0" w:firstColumn="1" w:lastColumn="0" w:noHBand="0" w:noVBand="1"/>
      </w:tblPr>
      <w:tblGrid>
        <w:gridCol w:w="3120"/>
        <w:gridCol w:w="3120"/>
        <w:gridCol w:w="3120"/>
      </w:tblGrid>
      <w:tr w:rsidR="00485F50" w14:paraId="45E128E1" w14:textId="77777777">
        <w:tc>
          <w:tcPr>
            <w:tcW w:w="3120" w:type="dxa"/>
            <w:tcBorders>
              <w:top w:val="single" w:sz="2" w:space="0" w:color="000001"/>
              <w:left w:val="single" w:sz="2" w:space="0" w:color="000001"/>
              <w:bottom w:val="single" w:sz="2" w:space="0" w:color="000001"/>
            </w:tcBorders>
            <w:shd w:val="clear" w:color="auto" w:fill="auto"/>
            <w:tcMar>
              <w:left w:w="24" w:type="dxa"/>
            </w:tcMar>
          </w:tcPr>
          <w:p w14:paraId="6D32A136" w14:textId="77777777" w:rsidR="00485F50" w:rsidRDefault="006A3C91">
            <w:pPr>
              <w:pStyle w:val="ListParagraph"/>
            </w:pPr>
            <w:r>
              <w:t>Description</w:t>
            </w:r>
          </w:p>
        </w:tc>
        <w:tc>
          <w:tcPr>
            <w:tcW w:w="3120" w:type="dxa"/>
            <w:tcBorders>
              <w:top w:val="single" w:sz="2" w:space="0" w:color="000001"/>
              <w:left w:val="single" w:sz="2" w:space="0" w:color="000001"/>
              <w:bottom w:val="single" w:sz="2" w:space="0" w:color="000001"/>
            </w:tcBorders>
            <w:shd w:val="clear" w:color="auto" w:fill="auto"/>
            <w:tcMar>
              <w:left w:w="24" w:type="dxa"/>
            </w:tcMar>
          </w:tcPr>
          <w:p w14:paraId="4A5F7486" w14:textId="77777777" w:rsidR="00485F50" w:rsidRDefault="006A3C91">
            <w:pPr>
              <w:pStyle w:val="ListParagraph"/>
            </w:pPr>
            <w:r>
              <w:t xml:space="preserve">Electrons </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14:paraId="4B0625B3" w14:textId="77777777" w:rsidR="00485F50" w:rsidRDefault="006A3C91">
            <w:pPr>
              <w:pStyle w:val="ListParagraph"/>
            </w:pPr>
            <w:r>
              <w:t>Protons</w:t>
            </w:r>
          </w:p>
        </w:tc>
      </w:tr>
      <w:tr w:rsidR="00485F50" w14:paraId="093DAE30" w14:textId="77777777">
        <w:tc>
          <w:tcPr>
            <w:tcW w:w="3120" w:type="dxa"/>
            <w:tcBorders>
              <w:top w:val="single" w:sz="2" w:space="0" w:color="000001"/>
              <w:left w:val="single" w:sz="2" w:space="0" w:color="000001"/>
              <w:bottom w:val="single" w:sz="2" w:space="0" w:color="000001"/>
            </w:tcBorders>
            <w:shd w:val="clear" w:color="auto" w:fill="auto"/>
            <w:tcMar>
              <w:left w:w="24" w:type="dxa"/>
            </w:tcMar>
          </w:tcPr>
          <w:p w14:paraId="69EA2C4F" w14:textId="77777777" w:rsidR="00485F50" w:rsidRDefault="006A3C91">
            <w:pPr>
              <w:pStyle w:val="ListParagraph"/>
            </w:pPr>
            <w:r>
              <w:t>Energy interval</w:t>
            </w:r>
          </w:p>
        </w:tc>
        <w:tc>
          <w:tcPr>
            <w:tcW w:w="3120" w:type="dxa"/>
            <w:tcBorders>
              <w:top w:val="single" w:sz="2" w:space="0" w:color="000001"/>
              <w:left w:val="single" w:sz="2" w:space="0" w:color="000001"/>
              <w:bottom w:val="single" w:sz="2" w:space="0" w:color="000001"/>
            </w:tcBorders>
            <w:shd w:val="clear" w:color="auto" w:fill="auto"/>
            <w:tcMar>
              <w:left w:w="24" w:type="dxa"/>
            </w:tcMar>
          </w:tcPr>
          <w:p w14:paraId="57B2B41B" w14:textId="77777777" w:rsidR="00485F50" w:rsidRDefault="006A3C91">
            <w:pPr>
              <w:pStyle w:val="ListParagraph"/>
            </w:pPr>
            <w:r>
              <w:t>30–400 keV</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14:paraId="7DB44EBD" w14:textId="77777777" w:rsidR="00485F50" w:rsidRDefault="006A3C91">
            <w:pPr>
              <w:pStyle w:val="ListParagraph"/>
            </w:pPr>
            <w:r>
              <w:t>60–7 000 keV</w:t>
            </w:r>
          </w:p>
        </w:tc>
      </w:tr>
      <w:tr w:rsidR="00485F50" w14:paraId="19F071BB" w14:textId="77777777">
        <w:tc>
          <w:tcPr>
            <w:tcW w:w="3120" w:type="dxa"/>
            <w:tcBorders>
              <w:top w:val="single" w:sz="2" w:space="0" w:color="000001"/>
              <w:left w:val="single" w:sz="2" w:space="0" w:color="000001"/>
              <w:bottom w:val="single" w:sz="2" w:space="0" w:color="000001"/>
            </w:tcBorders>
            <w:shd w:val="clear" w:color="auto" w:fill="auto"/>
            <w:tcMar>
              <w:left w:w="24" w:type="dxa"/>
            </w:tcMar>
          </w:tcPr>
          <w:p w14:paraId="1E500EED" w14:textId="77777777" w:rsidR="00485F50" w:rsidRDefault="006A3C91">
            <w:pPr>
              <w:pStyle w:val="ListParagraph"/>
            </w:pPr>
            <w:r>
              <w:t>Field of view</w:t>
            </w:r>
          </w:p>
        </w:tc>
        <w:tc>
          <w:tcPr>
            <w:tcW w:w="3120" w:type="dxa"/>
            <w:tcBorders>
              <w:top w:val="single" w:sz="2" w:space="0" w:color="000001"/>
              <w:left w:val="single" w:sz="2" w:space="0" w:color="000001"/>
              <w:bottom w:val="single" w:sz="2" w:space="0" w:color="000001"/>
            </w:tcBorders>
            <w:shd w:val="clear" w:color="auto" w:fill="auto"/>
            <w:tcMar>
              <w:left w:w="24" w:type="dxa"/>
            </w:tcMar>
          </w:tcPr>
          <w:p w14:paraId="00596960" w14:textId="77777777" w:rsidR="00485F50" w:rsidRDefault="006A3C91">
            <w:pPr>
              <w:pStyle w:val="ListParagraph"/>
            </w:pPr>
            <w:r>
              <w:t xml:space="preserve">4 × 52.8° </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14:paraId="012C4219" w14:textId="77777777" w:rsidR="00485F50" w:rsidRDefault="006A3C91">
            <w:pPr>
              <w:pStyle w:val="ListParagraph"/>
            </w:pPr>
            <w:r>
              <w:t xml:space="preserve">4 × 52.0° </w:t>
            </w:r>
          </w:p>
        </w:tc>
      </w:tr>
      <w:tr w:rsidR="00485F50" w14:paraId="45DC3283" w14:textId="77777777">
        <w:tc>
          <w:tcPr>
            <w:tcW w:w="3120" w:type="dxa"/>
            <w:tcBorders>
              <w:top w:val="single" w:sz="2" w:space="0" w:color="000001"/>
              <w:left w:val="single" w:sz="2" w:space="0" w:color="000001"/>
              <w:bottom w:val="single" w:sz="2" w:space="0" w:color="000001"/>
            </w:tcBorders>
            <w:shd w:val="clear" w:color="auto" w:fill="auto"/>
            <w:tcMar>
              <w:left w:w="24" w:type="dxa"/>
            </w:tcMar>
          </w:tcPr>
          <w:p w14:paraId="3847E112" w14:textId="77777777" w:rsidR="00485F50" w:rsidRDefault="006A3C91">
            <w:pPr>
              <w:pStyle w:val="ListParagraph"/>
            </w:pPr>
            <w:r>
              <w:t>Geometrical factor</w:t>
            </w:r>
          </w:p>
          <w:p w14:paraId="38924F4C" w14:textId="77777777" w:rsidR="00485F50" w:rsidRDefault="006A3C91">
            <w:pPr>
              <w:pStyle w:val="ListParagraph"/>
            </w:pPr>
            <w:r>
              <w:t>(4x -four telescopes)</w:t>
            </w:r>
          </w:p>
        </w:tc>
        <w:tc>
          <w:tcPr>
            <w:tcW w:w="3120" w:type="dxa"/>
            <w:tcBorders>
              <w:top w:val="single" w:sz="2" w:space="0" w:color="000001"/>
              <w:left w:val="single" w:sz="2" w:space="0" w:color="000001"/>
              <w:bottom w:val="single" w:sz="2" w:space="0" w:color="000001"/>
            </w:tcBorders>
            <w:shd w:val="clear" w:color="auto" w:fill="auto"/>
            <w:tcMar>
              <w:left w:w="24" w:type="dxa"/>
            </w:tcMar>
          </w:tcPr>
          <w:p w14:paraId="5FF8F5B1" w14:textId="77777777" w:rsidR="00485F50" w:rsidRDefault="006A3C91">
            <w:pPr>
              <w:pStyle w:val="ListParagraph"/>
            </w:pPr>
            <w:r>
              <w:t>4 × 0.13 cm² sr</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14:paraId="6CF67465" w14:textId="77777777" w:rsidR="00485F50" w:rsidRDefault="006A3C91">
            <w:pPr>
              <w:pStyle w:val="ListParagraph"/>
            </w:pPr>
            <w:r>
              <w:t>4 × 0.17 cm² sr</w:t>
            </w:r>
          </w:p>
        </w:tc>
      </w:tr>
      <w:tr w:rsidR="00485F50" w14:paraId="0937CE7F" w14:textId="77777777">
        <w:tc>
          <w:tcPr>
            <w:tcW w:w="3120" w:type="dxa"/>
            <w:tcBorders>
              <w:top w:val="single" w:sz="2" w:space="0" w:color="000001"/>
              <w:left w:val="single" w:sz="2" w:space="0" w:color="000001"/>
              <w:bottom w:val="single" w:sz="2" w:space="0" w:color="000001"/>
            </w:tcBorders>
            <w:shd w:val="clear" w:color="auto" w:fill="auto"/>
            <w:tcMar>
              <w:left w:w="24" w:type="dxa"/>
            </w:tcMar>
          </w:tcPr>
          <w:p w14:paraId="2B8AB41E" w14:textId="77777777" w:rsidR="00485F50" w:rsidRDefault="006A3C91">
            <w:pPr>
              <w:pStyle w:val="ListParagraph"/>
            </w:pPr>
            <w:r>
              <w:t>Channels</w:t>
            </w:r>
          </w:p>
        </w:tc>
        <w:tc>
          <w:tcPr>
            <w:tcW w:w="3120" w:type="dxa"/>
            <w:tcBorders>
              <w:top w:val="single" w:sz="2" w:space="0" w:color="000001"/>
              <w:left w:val="single" w:sz="2" w:space="0" w:color="000001"/>
              <w:bottom w:val="single" w:sz="2" w:space="0" w:color="000001"/>
            </w:tcBorders>
            <w:shd w:val="clear" w:color="auto" w:fill="auto"/>
            <w:tcMar>
              <w:left w:w="24" w:type="dxa"/>
            </w:tcMar>
          </w:tcPr>
          <w:p w14:paraId="032CA54A" w14:textId="77777777" w:rsidR="00485F50" w:rsidRDefault="006A3C91">
            <w:pPr>
              <w:pStyle w:val="ListParagraph"/>
            </w:pPr>
            <w:r>
              <w:t>32</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14:paraId="62CDB8CF" w14:textId="77777777" w:rsidR="00485F50" w:rsidRDefault="006A3C91">
            <w:pPr>
              <w:pStyle w:val="ListParagraph"/>
            </w:pPr>
            <w:r>
              <w:t xml:space="preserve">32 </w:t>
            </w:r>
          </w:p>
        </w:tc>
      </w:tr>
    </w:tbl>
    <w:p w14:paraId="3CF99AD4" w14:textId="77777777" w:rsidR="00485F50" w:rsidRDefault="00485F50">
      <w:pPr>
        <w:pStyle w:val="ListParagraph"/>
      </w:pPr>
    </w:p>
    <w:p w14:paraId="4EB595CD" w14:textId="77777777" w:rsidR="00485F50" w:rsidRDefault="00485F50">
      <w:pPr>
        <w:pStyle w:val="ListParagraph"/>
      </w:pPr>
    </w:p>
    <w:p w14:paraId="2740AAB2" w14:textId="77777777" w:rsidR="00485F50" w:rsidRDefault="006A3C91">
      <w:pPr>
        <w:pStyle w:val="ListParagraph"/>
        <w:numPr>
          <w:ilvl w:val="1"/>
          <w:numId w:val="1"/>
        </w:numPr>
        <w:ind w:left="720"/>
      </w:pPr>
      <w:r>
        <w:rPr>
          <w:b/>
          <w:bCs/>
        </w:rPr>
        <w:t>Product Description</w:t>
      </w:r>
    </w:p>
    <w:p w14:paraId="76E1449B" w14:textId="77777777" w:rsidR="00485F50" w:rsidRDefault="006A3C91">
      <w:pPr>
        <w:pStyle w:val="ListParagraph"/>
      </w:pPr>
      <w:r>
        <w:t>The SEPT produces three data sets: the scientific data product (1) from the two telescopes SEPT-E and SEPT-NS are comprised in a total of 8 histograms with 32 bins each. Four electron histograms (one for each of four directions) cover the electron energy range from 30 keV to 400 keV with quasi-logarithmic binning. Four proton histograms (one for each of four directions) cover the proton energy range from 60 keV to 2 MeV with quasi-logarithmic binning and a single bin for ions from 2–7 MeV/n. All histogram data are logarithmically compressed using a 24-bit to 14-bit compression scheme.</w:t>
      </w:r>
    </w:p>
    <w:p w14:paraId="3B11D543" w14:textId="77777777" w:rsidR="00485F50" w:rsidRDefault="006A3C91">
      <w:pPr>
        <w:pStyle w:val="ListParagraph"/>
      </w:pPr>
      <w:r>
        <w:t xml:space="preserve">(2) a beacon product: electron and proton rates in four energy channels for each species for continuous transmission of beacon mode data to the ground station. The lowest and highest energy channels are sectorized in the four look directions while the two mid-range rates are summed over the four look directions. This results in a total of 20 rates shown in </w:t>
      </w:r>
      <w:r>
        <w:rPr>
          <w:b/>
          <w:bCs/>
        </w:rPr>
        <w:t>Table 2</w:t>
      </w:r>
      <w:r>
        <w:t>, which are compressed using a 24-to-16 bit compression scheme for transmission. The time resolution is 60 seconds.</w:t>
      </w:r>
    </w:p>
    <w:p w14:paraId="362F34FF" w14:textId="77777777" w:rsidR="00485F50" w:rsidRDefault="006A3C91">
      <w:pPr>
        <w:pStyle w:val="ListParagraph"/>
      </w:pPr>
      <w:r>
        <w:t>(3) Housekeeping data.</w:t>
      </w:r>
    </w:p>
    <w:p w14:paraId="4C10E351" w14:textId="77777777" w:rsidR="00485F50" w:rsidRDefault="006A3C91">
      <w:pPr>
        <w:pStyle w:val="ListParagraph"/>
      </w:pPr>
      <w:r>
        <w:rPr>
          <w:b/>
          <w:bCs/>
        </w:rPr>
        <w:t>Table 2 - SEPT beacon mode data</w:t>
      </w:r>
    </w:p>
    <w:tbl>
      <w:tblPr>
        <w:tblW w:w="9360" w:type="dxa"/>
        <w:tblInd w:w="28"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Look w:val="04A0" w:firstRow="1" w:lastRow="0" w:firstColumn="1" w:lastColumn="0" w:noHBand="0" w:noVBand="1"/>
      </w:tblPr>
      <w:tblGrid>
        <w:gridCol w:w="3120"/>
        <w:gridCol w:w="3120"/>
        <w:gridCol w:w="3120"/>
      </w:tblGrid>
      <w:tr w:rsidR="00485F50" w14:paraId="5AE854CC" w14:textId="77777777">
        <w:tc>
          <w:tcPr>
            <w:tcW w:w="3120" w:type="dxa"/>
            <w:tcBorders>
              <w:top w:val="single" w:sz="2" w:space="0" w:color="000001"/>
              <w:left w:val="single" w:sz="2" w:space="0" w:color="000001"/>
              <w:bottom w:val="single" w:sz="2" w:space="0" w:color="000001"/>
            </w:tcBorders>
            <w:shd w:val="clear" w:color="auto" w:fill="auto"/>
            <w:tcMar>
              <w:left w:w="18" w:type="dxa"/>
            </w:tcMar>
          </w:tcPr>
          <w:p w14:paraId="3EED7B9C" w14:textId="77777777" w:rsidR="00485F50" w:rsidRDefault="006A3C91">
            <w:pPr>
              <w:pStyle w:val="TableContents"/>
            </w:pPr>
            <w:r>
              <w:t>Species</w:t>
            </w:r>
          </w:p>
        </w:tc>
        <w:tc>
          <w:tcPr>
            <w:tcW w:w="3120" w:type="dxa"/>
            <w:tcBorders>
              <w:top w:val="single" w:sz="2" w:space="0" w:color="000001"/>
              <w:left w:val="single" w:sz="2" w:space="0" w:color="000001"/>
              <w:bottom w:val="single" w:sz="2" w:space="0" w:color="000001"/>
            </w:tcBorders>
            <w:shd w:val="clear" w:color="auto" w:fill="auto"/>
            <w:tcMar>
              <w:left w:w="18" w:type="dxa"/>
            </w:tcMar>
          </w:tcPr>
          <w:p w14:paraId="37ABD9B4" w14:textId="77777777" w:rsidR="00485F50" w:rsidRDefault="006A3C91">
            <w:pPr>
              <w:pStyle w:val="TableContents"/>
            </w:pPr>
            <w:r>
              <w:t>Energy window [keV]</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56CB938C" w14:textId="77777777" w:rsidR="00485F50" w:rsidRDefault="006A3C91">
            <w:pPr>
              <w:pStyle w:val="TableContents"/>
            </w:pPr>
            <w:r>
              <w:t>Geom. factor [cm² sr]</w:t>
            </w:r>
          </w:p>
        </w:tc>
      </w:tr>
      <w:tr w:rsidR="00485F50" w14:paraId="0C4BE574" w14:textId="77777777">
        <w:tc>
          <w:tcPr>
            <w:tcW w:w="3120" w:type="dxa"/>
            <w:tcBorders>
              <w:top w:val="single" w:sz="2" w:space="0" w:color="000001"/>
              <w:left w:val="single" w:sz="2" w:space="0" w:color="000001"/>
              <w:bottom w:val="single" w:sz="2" w:space="0" w:color="000001"/>
            </w:tcBorders>
            <w:shd w:val="clear" w:color="auto" w:fill="auto"/>
            <w:tcMar>
              <w:left w:w="18" w:type="dxa"/>
            </w:tcMar>
          </w:tcPr>
          <w:p w14:paraId="1E0A0861" w14:textId="77777777" w:rsidR="00485F50" w:rsidRDefault="006A3C91">
            <w:pPr>
              <w:pStyle w:val="TableContents"/>
            </w:pPr>
            <w:r>
              <w:t>Electrons</w:t>
            </w:r>
          </w:p>
        </w:tc>
        <w:tc>
          <w:tcPr>
            <w:tcW w:w="3120" w:type="dxa"/>
            <w:tcBorders>
              <w:top w:val="single" w:sz="2" w:space="0" w:color="000001"/>
              <w:left w:val="single" w:sz="2" w:space="0" w:color="000001"/>
              <w:bottom w:val="single" w:sz="2" w:space="0" w:color="000001"/>
            </w:tcBorders>
            <w:shd w:val="clear" w:color="auto" w:fill="auto"/>
            <w:tcMar>
              <w:left w:w="18" w:type="dxa"/>
            </w:tcMar>
          </w:tcPr>
          <w:p w14:paraId="01F024CB" w14:textId="77777777" w:rsidR="00485F50" w:rsidRDefault="006A3C91">
            <w:pPr>
              <w:pStyle w:val="TableContents"/>
            </w:pPr>
            <w:r>
              <w:t>35 - 65</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74C03205" w14:textId="77777777" w:rsidR="00485F50" w:rsidRDefault="006A3C91">
            <w:pPr>
              <w:pStyle w:val="TableContents"/>
            </w:pPr>
            <w:r>
              <w:t xml:space="preserve"> 0.13</w:t>
            </w:r>
          </w:p>
        </w:tc>
      </w:tr>
      <w:tr w:rsidR="00485F50" w14:paraId="54138CCC" w14:textId="77777777">
        <w:tc>
          <w:tcPr>
            <w:tcW w:w="3120" w:type="dxa"/>
            <w:tcBorders>
              <w:top w:val="single" w:sz="2" w:space="0" w:color="000001"/>
              <w:left w:val="single" w:sz="2" w:space="0" w:color="000001"/>
              <w:bottom w:val="single" w:sz="2" w:space="0" w:color="000001"/>
            </w:tcBorders>
            <w:shd w:val="clear" w:color="auto" w:fill="auto"/>
            <w:tcMar>
              <w:left w:w="18" w:type="dxa"/>
            </w:tcMar>
          </w:tcPr>
          <w:p w14:paraId="56AE5274" w14:textId="77777777" w:rsidR="00485F50" w:rsidRDefault="006A3C91">
            <w:pPr>
              <w:pStyle w:val="TableContents"/>
            </w:pPr>
            <w:r>
              <w:t>Electrons</w:t>
            </w:r>
          </w:p>
        </w:tc>
        <w:tc>
          <w:tcPr>
            <w:tcW w:w="3120" w:type="dxa"/>
            <w:tcBorders>
              <w:top w:val="single" w:sz="2" w:space="0" w:color="000001"/>
              <w:left w:val="single" w:sz="2" w:space="0" w:color="000001"/>
              <w:bottom w:val="single" w:sz="2" w:space="0" w:color="000001"/>
            </w:tcBorders>
            <w:shd w:val="clear" w:color="auto" w:fill="auto"/>
            <w:tcMar>
              <w:left w:w="18" w:type="dxa"/>
            </w:tcMar>
          </w:tcPr>
          <w:p w14:paraId="789E18A2" w14:textId="77777777" w:rsidR="00485F50" w:rsidRDefault="006A3C91">
            <w:pPr>
              <w:pStyle w:val="TableContents"/>
            </w:pPr>
            <w:r>
              <w:t>65 - 125</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6423FFA7" w14:textId="77777777" w:rsidR="00485F50" w:rsidRDefault="006A3C91">
            <w:pPr>
              <w:pStyle w:val="TableContents"/>
            </w:pPr>
            <w:r>
              <w:t>0.52</w:t>
            </w:r>
          </w:p>
        </w:tc>
      </w:tr>
      <w:tr w:rsidR="00485F50" w14:paraId="35544B96" w14:textId="77777777">
        <w:tc>
          <w:tcPr>
            <w:tcW w:w="3120" w:type="dxa"/>
            <w:tcBorders>
              <w:top w:val="single" w:sz="2" w:space="0" w:color="000001"/>
              <w:left w:val="single" w:sz="2" w:space="0" w:color="000001"/>
              <w:bottom w:val="single" w:sz="2" w:space="0" w:color="000001"/>
            </w:tcBorders>
            <w:shd w:val="clear" w:color="auto" w:fill="auto"/>
            <w:tcMar>
              <w:left w:w="18" w:type="dxa"/>
            </w:tcMar>
          </w:tcPr>
          <w:p w14:paraId="0D0D53DE" w14:textId="77777777" w:rsidR="00485F50" w:rsidRDefault="006A3C91">
            <w:pPr>
              <w:pStyle w:val="TableContents"/>
            </w:pPr>
            <w:r>
              <w:lastRenderedPageBreak/>
              <w:t>Electrons</w:t>
            </w:r>
          </w:p>
        </w:tc>
        <w:tc>
          <w:tcPr>
            <w:tcW w:w="3120" w:type="dxa"/>
            <w:tcBorders>
              <w:top w:val="single" w:sz="2" w:space="0" w:color="000001"/>
              <w:left w:val="single" w:sz="2" w:space="0" w:color="000001"/>
              <w:bottom w:val="single" w:sz="2" w:space="0" w:color="000001"/>
            </w:tcBorders>
            <w:shd w:val="clear" w:color="auto" w:fill="auto"/>
            <w:tcMar>
              <w:left w:w="18" w:type="dxa"/>
            </w:tcMar>
          </w:tcPr>
          <w:p w14:paraId="53571263" w14:textId="77777777" w:rsidR="00485F50" w:rsidRDefault="006A3C91">
            <w:pPr>
              <w:pStyle w:val="TableContents"/>
            </w:pPr>
            <w:r>
              <w:t>125 - 255</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4E693648" w14:textId="77777777" w:rsidR="00485F50" w:rsidRDefault="006A3C91">
            <w:pPr>
              <w:pStyle w:val="TableContents"/>
            </w:pPr>
            <w:r>
              <w:t>0.52</w:t>
            </w:r>
          </w:p>
        </w:tc>
      </w:tr>
      <w:tr w:rsidR="00485F50" w14:paraId="087A57FD" w14:textId="77777777">
        <w:tc>
          <w:tcPr>
            <w:tcW w:w="3120" w:type="dxa"/>
            <w:tcBorders>
              <w:top w:val="single" w:sz="2" w:space="0" w:color="000001"/>
              <w:left w:val="single" w:sz="2" w:space="0" w:color="000001"/>
              <w:bottom w:val="single" w:sz="2" w:space="0" w:color="000001"/>
            </w:tcBorders>
            <w:shd w:val="clear" w:color="auto" w:fill="auto"/>
            <w:tcMar>
              <w:left w:w="18" w:type="dxa"/>
            </w:tcMar>
          </w:tcPr>
          <w:p w14:paraId="7DE494C0" w14:textId="77777777" w:rsidR="00485F50" w:rsidRDefault="006A3C91">
            <w:pPr>
              <w:pStyle w:val="TableContents"/>
            </w:pPr>
            <w:r>
              <w:t>Electrons</w:t>
            </w:r>
          </w:p>
        </w:tc>
        <w:tc>
          <w:tcPr>
            <w:tcW w:w="3120" w:type="dxa"/>
            <w:tcBorders>
              <w:top w:val="single" w:sz="2" w:space="0" w:color="000001"/>
              <w:left w:val="single" w:sz="2" w:space="0" w:color="000001"/>
              <w:bottom w:val="single" w:sz="2" w:space="0" w:color="000001"/>
            </w:tcBorders>
            <w:shd w:val="clear" w:color="auto" w:fill="auto"/>
            <w:tcMar>
              <w:left w:w="18" w:type="dxa"/>
            </w:tcMar>
          </w:tcPr>
          <w:p w14:paraId="452B9318" w14:textId="77777777" w:rsidR="00485F50" w:rsidRDefault="006A3C91">
            <w:pPr>
              <w:pStyle w:val="TableContents"/>
            </w:pPr>
            <w:r>
              <w:t>255 - 485</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33B6D79C" w14:textId="77777777" w:rsidR="00485F50" w:rsidRDefault="006A3C91">
            <w:pPr>
              <w:pStyle w:val="TableContents"/>
            </w:pPr>
            <w:r>
              <w:t>0.13</w:t>
            </w:r>
          </w:p>
        </w:tc>
      </w:tr>
      <w:tr w:rsidR="00485F50" w14:paraId="593796D3" w14:textId="77777777">
        <w:tc>
          <w:tcPr>
            <w:tcW w:w="3120" w:type="dxa"/>
            <w:tcBorders>
              <w:top w:val="single" w:sz="2" w:space="0" w:color="000001"/>
              <w:left w:val="single" w:sz="2" w:space="0" w:color="000001"/>
              <w:bottom w:val="single" w:sz="2" w:space="0" w:color="000001"/>
            </w:tcBorders>
            <w:shd w:val="clear" w:color="auto" w:fill="auto"/>
            <w:tcMar>
              <w:left w:w="18" w:type="dxa"/>
            </w:tcMar>
          </w:tcPr>
          <w:p w14:paraId="588E2FFE" w14:textId="77777777" w:rsidR="00485F50" w:rsidRDefault="006A3C91">
            <w:pPr>
              <w:pStyle w:val="TableContents"/>
            </w:pPr>
            <w:r>
              <w:t>Ions (mostly protons)</w:t>
            </w:r>
          </w:p>
        </w:tc>
        <w:tc>
          <w:tcPr>
            <w:tcW w:w="3120" w:type="dxa"/>
            <w:tcBorders>
              <w:top w:val="single" w:sz="2" w:space="0" w:color="000001"/>
              <w:left w:val="single" w:sz="2" w:space="0" w:color="000001"/>
              <w:bottom w:val="single" w:sz="2" w:space="0" w:color="000001"/>
            </w:tcBorders>
            <w:shd w:val="clear" w:color="auto" w:fill="auto"/>
            <w:tcMar>
              <w:left w:w="18" w:type="dxa"/>
            </w:tcMar>
          </w:tcPr>
          <w:p w14:paraId="61D40E1F" w14:textId="77777777" w:rsidR="00485F50" w:rsidRDefault="006A3C91">
            <w:pPr>
              <w:pStyle w:val="TableContents"/>
            </w:pPr>
            <w:r>
              <w:t>75 - 137</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1F2E95DA" w14:textId="77777777" w:rsidR="00485F50" w:rsidRDefault="006A3C91">
            <w:pPr>
              <w:pStyle w:val="TableContents"/>
            </w:pPr>
            <w:r>
              <w:t>0.17</w:t>
            </w:r>
          </w:p>
        </w:tc>
      </w:tr>
      <w:tr w:rsidR="00485F50" w14:paraId="36A5B324" w14:textId="77777777">
        <w:tc>
          <w:tcPr>
            <w:tcW w:w="3120" w:type="dxa"/>
            <w:tcBorders>
              <w:top w:val="single" w:sz="2" w:space="0" w:color="000001"/>
              <w:left w:val="single" w:sz="2" w:space="0" w:color="000001"/>
              <w:bottom w:val="single" w:sz="2" w:space="0" w:color="000001"/>
            </w:tcBorders>
            <w:shd w:val="clear" w:color="auto" w:fill="auto"/>
            <w:tcMar>
              <w:left w:w="18" w:type="dxa"/>
            </w:tcMar>
          </w:tcPr>
          <w:p w14:paraId="44A1F332" w14:textId="77777777" w:rsidR="00485F50" w:rsidRDefault="006A3C91">
            <w:pPr>
              <w:pStyle w:val="TableContents"/>
            </w:pPr>
            <w:r>
              <w:t>Ions (mostly protons)</w:t>
            </w:r>
          </w:p>
        </w:tc>
        <w:tc>
          <w:tcPr>
            <w:tcW w:w="3120" w:type="dxa"/>
            <w:tcBorders>
              <w:top w:val="single" w:sz="2" w:space="0" w:color="000001"/>
              <w:left w:val="single" w:sz="2" w:space="0" w:color="000001"/>
              <w:bottom w:val="single" w:sz="2" w:space="0" w:color="000001"/>
            </w:tcBorders>
            <w:shd w:val="clear" w:color="auto" w:fill="auto"/>
            <w:tcMar>
              <w:left w:w="18" w:type="dxa"/>
            </w:tcMar>
          </w:tcPr>
          <w:p w14:paraId="13FB9723" w14:textId="77777777" w:rsidR="00485F50" w:rsidRDefault="006A3C91">
            <w:pPr>
              <w:pStyle w:val="TableContents"/>
            </w:pPr>
            <w:r>
              <w:t>137 - 623</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35E1E89E" w14:textId="77777777" w:rsidR="00485F50" w:rsidRDefault="006A3C91">
            <w:pPr>
              <w:pStyle w:val="TableContents"/>
            </w:pPr>
            <w:r>
              <w:t>0.68</w:t>
            </w:r>
          </w:p>
        </w:tc>
      </w:tr>
      <w:tr w:rsidR="00485F50" w14:paraId="7C988F32" w14:textId="77777777">
        <w:tc>
          <w:tcPr>
            <w:tcW w:w="3120" w:type="dxa"/>
            <w:tcBorders>
              <w:top w:val="single" w:sz="2" w:space="0" w:color="000001"/>
              <w:left w:val="single" w:sz="2" w:space="0" w:color="000001"/>
              <w:bottom w:val="single" w:sz="2" w:space="0" w:color="000001"/>
            </w:tcBorders>
            <w:shd w:val="clear" w:color="auto" w:fill="auto"/>
            <w:tcMar>
              <w:left w:w="18" w:type="dxa"/>
            </w:tcMar>
          </w:tcPr>
          <w:p w14:paraId="0DD63955" w14:textId="77777777" w:rsidR="00485F50" w:rsidRDefault="006A3C91">
            <w:pPr>
              <w:pStyle w:val="TableContents"/>
            </w:pPr>
            <w:r>
              <w:t>Ions (mostly protons)</w:t>
            </w:r>
          </w:p>
        </w:tc>
        <w:tc>
          <w:tcPr>
            <w:tcW w:w="3120" w:type="dxa"/>
            <w:tcBorders>
              <w:top w:val="single" w:sz="2" w:space="0" w:color="000001"/>
              <w:left w:val="single" w:sz="2" w:space="0" w:color="000001"/>
              <w:bottom w:val="single" w:sz="2" w:space="0" w:color="000001"/>
            </w:tcBorders>
            <w:shd w:val="clear" w:color="auto" w:fill="auto"/>
            <w:tcMar>
              <w:left w:w="18" w:type="dxa"/>
            </w:tcMar>
          </w:tcPr>
          <w:p w14:paraId="6E622FC4" w14:textId="77777777" w:rsidR="00485F50" w:rsidRDefault="006A3C91">
            <w:pPr>
              <w:pStyle w:val="TableContents"/>
            </w:pPr>
            <w:r>
              <w:t>623 - 2 224</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47CF73C1" w14:textId="77777777" w:rsidR="00485F50" w:rsidRDefault="006A3C91">
            <w:pPr>
              <w:pStyle w:val="TableContents"/>
            </w:pPr>
            <w:r>
              <w:t>0.68</w:t>
            </w:r>
          </w:p>
        </w:tc>
      </w:tr>
      <w:tr w:rsidR="00485F50" w14:paraId="78EECAF8" w14:textId="77777777">
        <w:tc>
          <w:tcPr>
            <w:tcW w:w="3120" w:type="dxa"/>
            <w:tcBorders>
              <w:top w:val="single" w:sz="2" w:space="0" w:color="000001"/>
              <w:left w:val="single" w:sz="2" w:space="0" w:color="000001"/>
              <w:bottom w:val="single" w:sz="2" w:space="0" w:color="000001"/>
            </w:tcBorders>
            <w:shd w:val="clear" w:color="auto" w:fill="auto"/>
            <w:tcMar>
              <w:left w:w="18" w:type="dxa"/>
            </w:tcMar>
          </w:tcPr>
          <w:p w14:paraId="03BA7A70" w14:textId="77777777" w:rsidR="00485F50" w:rsidRDefault="006A3C91">
            <w:pPr>
              <w:pStyle w:val="TableContents"/>
            </w:pPr>
            <w:r>
              <w:t>Ions (mostly protons)</w:t>
            </w:r>
          </w:p>
        </w:tc>
        <w:tc>
          <w:tcPr>
            <w:tcW w:w="3120" w:type="dxa"/>
            <w:tcBorders>
              <w:top w:val="single" w:sz="2" w:space="0" w:color="000001"/>
              <w:left w:val="single" w:sz="2" w:space="0" w:color="000001"/>
              <w:bottom w:val="single" w:sz="2" w:space="0" w:color="000001"/>
            </w:tcBorders>
            <w:shd w:val="clear" w:color="auto" w:fill="auto"/>
            <w:tcMar>
              <w:left w:w="18" w:type="dxa"/>
            </w:tcMar>
          </w:tcPr>
          <w:p w14:paraId="23F7C52D" w14:textId="77777777" w:rsidR="00485F50" w:rsidRDefault="006A3C91">
            <w:pPr>
              <w:pStyle w:val="TableContents"/>
            </w:pPr>
            <w:r>
              <w:t>2 224 - 6 500</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73540272" w14:textId="77777777" w:rsidR="00485F50" w:rsidRDefault="006A3C91">
            <w:pPr>
              <w:pStyle w:val="TableContents"/>
            </w:pPr>
            <w:r>
              <w:t>0.17</w:t>
            </w:r>
          </w:p>
        </w:tc>
      </w:tr>
    </w:tbl>
    <w:p w14:paraId="7BED7A29" w14:textId="77777777" w:rsidR="00485F50" w:rsidRDefault="00485F50">
      <w:pPr>
        <w:pStyle w:val="ListParagraph"/>
      </w:pPr>
    </w:p>
    <w:p w14:paraId="607470A7" w14:textId="77777777" w:rsidR="00485F50" w:rsidRDefault="006A3C91">
      <w:pPr>
        <w:pStyle w:val="ListParagraph"/>
      </w:pPr>
      <w:r>
        <w:t>SEPT units generate counting rates with 1min cadence and 32 energy bins for each viewing direction. Level 2 data files are produced regularly at the University of Kiel using the latest calibration data available and organized in daily files in ASCII format with different temporal averages (1 minute, 10 minutes, 1 hour and 1 day). The data files are publicly available in the following URL: http://www2.physik.uni-kiel.de/stereo/data/sept/level2/. Level 2 data include several corrections not available for the level-1 CDF data files: differential non-linearity correction, energy-dependent electron geometric factors and efficiency corrections (particularly important for the sunward-pointing electron telescope onboard STEREO-A, which shows lower detection efficiency than the other telescopes). In addition, those channels not containing scientifically useful data have been removed.</w:t>
      </w:r>
    </w:p>
    <w:p w14:paraId="6E1296F3" w14:textId="77777777" w:rsidR="00485F50" w:rsidRDefault="006A3C91">
      <w:r>
        <w:rPr>
          <w:rFonts w:ascii="ABCDEE+Calibri,Bold" w:hAnsi="ABCDEE+Calibri,Bold"/>
          <w:b/>
          <w:bCs/>
        </w:rPr>
        <w:t>Table 3</w:t>
      </w:r>
      <w:r>
        <w:rPr>
          <w:rFonts w:ascii="ABCDEE+Calibri" w:hAnsi="ABCDEE+Calibri"/>
          <w:b/>
          <w:bCs/>
        </w:rPr>
        <w:t>. Contents of SEPT level 2 ion data files</w:t>
      </w:r>
    </w:p>
    <w:tbl>
      <w:tblPr>
        <w:tblW w:w="9360" w:type="dxa"/>
        <w:tblInd w:w="28"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Look w:val="04A0" w:firstRow="1" w:lastRow="0" w:firstColumn="1" w:lastColumn="0" w:noHBand="0" w:noVBand="1"/>
      </w:tblPr>
      <w:tblGrid>
        <w:gridCol w:w="1243"/>
        <w:gridCol w:w="1699"/>
        <w:gridCol w:w="6418"/>
      </w:tblGrid>
      <w:tr w:rsidR="00485F50" w14:paraId="30E8F091"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5A35D1C6" w14:textId="77777777" w:rsidR="00485F50" w:rsidRDefault="006A3C91">
            <w:pPr>
              <w:rPr>
                <w:rFonts w:ascii="Liberation Serif" w:hAnsi="Liberation Serif"/>
                <w:szCs w:val="24"/>
              </w:rPr>
            </w:pPr>
            <w:r>
              <w:rPr>
                <w:rFonts w:ascii="Liberation Serif" w:hAnsi="Liberation Serif"/>
                <w:szCs w:val="24"/>
              </w:rPr>
              <w:t>Item</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5DBD8F8A" w14:textId="77777777" w:rsidR="00485F50" w:rsidRDefault="006A3C91">
            <w:pPr>
              <w:rPr>
                <w:rFonts w:ascii="Liberation Serif" w:hAnsi="Liberation Serif"/>
                <w:szCs w:val="24"/>
              </w:rPr>
            </w:pPr>
            <w:r>
              <w:rPr>
                <w:rFonts w:ascii="Liberation Serif" w:hAnsi="Liberation Serif"/>
                <w:szCs w:val="24"/>
              </w:rPr>
              <w:t>Data type</w:t>
            </w: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4C388F94" w14:textId="77777777" w:rsidR="00485F50" w:rsidRDefault="006A3C91">
            <w:pPr>
              <w:rPr>
                <w:rFonts w:ascii="Liberation Serif" w:hAnsi="Liberation Serif"/>
                <w:szCs w:val="24"/>
              </w:rPr>
            </w:pPr>
            <w:r>
              <w:rPr>
                <w:rFonts w:ascii="Liberation Serif" w:hAnsi="Liberation Serif"/>
                <w:szCs w:val="24"/>
              </w:rPr>
              <w:t>Content</w:t>
            </w:r>
          </w:p>
        </w:tc>
      </w:tr>
      <w:tr w:rsidR="00485F50" w14:paraId="7C0F68AA"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7361AF4F" w14:textId="77777777" w:rsidR="00485F50" w:rsidRDefault="006A3C91">
            <w:pPr>
              <w:pStyle w:val="TableContents"/>
              <w:rPr>
                <w:rFonts w:ascii="Liberation Serif" w:hAnsi="Liberation Serif"/>
                <w:szCs w:val="24"/>
              </w:rPr>
            </w:pPr>
            <w:r>
              <w:rPr>
                <w:rFonts w:ascii="Liberation Serif" w:hAnsi="Liberation Serif"/>
                <w:szCs w:val="24"/>
              </w:rPr>
              <w:t>1</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058F523A" w14:textId="77777777" w:rsidR="00485F50" w:rsidRDefault="006A3C91">
            <w:r>
              <w:rPr>
                <w:rFonts w:ascii="Liberation Serif" w:hAnsi="Liberation Serif"/>
                <w:szCs w:val="24"/>
              </w:rPr>
              <w:t>Double-precision float</w:t>
            </w: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66523D88" w14:textId="77777777" w:rsidR="00485F50" w:rsidRDefault="006A3C91">
            <w:pPr>
              <w:rPr>
                <w:rFonts w:ascii="Liberation Serif" w:hAnsi="Liberation Serif"/>
                <w:szCs w:val="24"/>
              </w:rPr>
            </w:pPr>
            <w:r>
              <w:rPr>
                <w:rFonts w:ascii="Liberation Serif" w:hAnsi="Liberation Serif"/>
                <w:szCs w:val="24"/>
              </w:rPr>
              <w:t>Timestamp corresponding to the center of the accumulation interval, expressed as Julian date (Julian date 0.0 is Jan. 1, 4713 B.C. at 12:00:00)</w:t>
            </w:r>
          </w:p>
        </w:tc>
      </w:tr>
      <w:tr w:rsidR="00485F50" w14:paraId="1EF56BAA"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762F2EED" w14:textId="77777777" w:rsidR="00485F50" w:rsidRDefault="006A3C91">
            <w:pPr>
              <w:pStyle w:val="TableContents"/>
              <w:rPr>
                <w:rFonts w:ascii="Liberation Serif" w:hAnsi="Liberation Serif"/>
                <w:szCs w:val="24"/>
              </w:rPr>
            </w:pPr>
            <w:r>
              <w:rPr>
                <w:rFonts w:ascii="Liberation Serif" w:hAnsi="Liberation Serif"/>
                <w:szCs w:val="24"/>
              </w:rPr>
              <w:t>2</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0B282CF7" w14:textId="77777777" w:rsidR="00485F50" w:rsidRDefault="006A3C91">
            <w:pPr>
              <w:rPr>
                <w:rFonts w:ascii="Liberation Serif" w:hAnsi="Liberation Serif"/>
                <w:szCs w:val="24"/>
              </w:rPr>
            </w:pPr>
            <w:r>
              <w:rPr>
                <w:rFonts w:ascii="Liberation Serif" w:hAnsi="Liberation Serif"/>
                <w:szCs w:val="24"/>
              </w:rPr>
              <w:t>Integer</w:t>
            </w: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1F51C4BE" w14:textId="77777777" w:rsidR="00485F50" w:rsidRDefault="006A3C91">
            <w:pPr>
              <w:rPr>
                <w:rFonts w:ascii="Liberation Serif" w:hAnsi="Liberation Serif"/>
                <w:szCs w:val="24"/>
              </w:rPr>
            </w:pPr>
            <w:r>
              <w:rPr>
                <w:rFonts w:ascii="Liberation Serif" w:hAnsi="Liberation Serif"/>
                <w:szCs w:val="24"/>
              </w:rPr>
              <w:t>Year</w:t>
            </w:r>
          </w:p>
        </w:tc>
      </w:tr>
      <w:tr w:rsidR="00485F50" w14:paraId="4C18F141"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48302CE7" w14:textId="77777777" w:rsidR="00485F50" w:rsidRDefault="006A3C91">
            <w:pPr>
              <w:pStyle w:val="TableContents"/>
              <w:rPr>
                <w:rFonts w:ascii="Liberation Serif" w:hAnsi="Liberation Serif"/>
                <w:szCs w:val="24"/>
              </w:rPr>
            </w:pPr>
            <w:r>
              <w:rPr>
                <w:rFonts w:ascii="Liberation Serif" w:hAnsi="Liberation Serif"/>
                <w:szCs w:val="24"/>
              </w:rPr>
              <w:t>3</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7B377314" w14:textId="77777777" w:rsidR="00485F50" w:rsidRDefault="006A3C91">
            <w:pPr>
              <w:rPr>
                <w:rFonts w:ascii="Liberation Serif" w:hAnsi="Liberation Serif"/>
                <w:szCs w:val="24"/>
              </w:rPr>
            </w:pPr>
            <w:r>
              <w:rPr>
                <w:rFonts w:ascii="Liberation Serif" w:hAnsi="Liberation Serif"/>
                <w:szCs w:val="24"/>
              </w:rPr>
              <w:t>Float</w:t>
            </w: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1946CC51" w14:textId="77777777" w:rsidR="00485F50" w:rsidRDefault="006A3C91">
            <w:pPr>
              <w:rPr>
                <w:rFonts w:ascii="Liberation Serif" w:hAnsi="Liberation Serif"/>
                <w:szCs w:val="24"/>
              </w:rPr>
            </w:pPr>
            <w:r>
              <w:rPr>
                <w:rFonts w:ascii="Liberation Serif" w:hAnsi="Liberation Serif"/>
                <w:szCs w:val="24"/>
              </w:rPr>
              <w:t>Fractional day of year</w:t>
            </w:r>
          </w:p>
        </w:tc>
      </w:tr>
      <w:tr w:rsidR="00485F50" w14:paraId="30FDEC0B"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73EC1C6F" w14:textId="77777777" w:rsidR="00485F50" w:rsidRDefault="006A3C91">
            <w:pPr>
              <w:pStyle w:val="TableContents"/>
              <w:rPr>
                <w:rFonts w:ascii="Liberation Serif" w:hAnsi="Liberation Serif"/>
                <w:szCs w:val="24"/>
              </w:rPr>
            </w:pPr>
            <w:r>
              <w:rPr>
                <w:rFonts w:ascii="Liberation Serif" w:hAnsi="Liberation Serif"/>
                <w:szCs w:val="24"/>
              </w:rPr>
              <w:t>4</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440BB5A7" w14:textId="77777777" w:rsidR="00485F50" w:rsidRDefault="006A3C91">
            <w:pPr>
              <w:rPr>
                <w:rFonts w:ascii="Liberation Serif" w:hAnsi="Liberation Serif"/>
                <w:szCs w:val="24"/>
              </w:rPr>
            </w:pPr>
            <w:r>
              <w:rPr>
                <w:rFonts w:ascii="Liberation Serif" w:hAnsi="Liberation Serif"/>
                <w:szCs w:val="24"/>
              </w:rPr>
              <w:t>Integer</w:t>
            </w: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10448DBB" w14:textId="77777777" w:rsidR="00485F50" w:rsidRDefault="006A3C91">
            <w:pPr>
              <w:rPr>
                <w:rFonts w:ascii="Liberation Serif" w:hAnsi="Liberation Serif"/>
                <w:szCs w:val="24"/>
              </w:rPr>
            </w:pPr>
            <w:r>
              <w:rPr>
                <w:rFonts w:ascii="Liberation Serif" w:hAnsi="Liberation Serif"/>
                <w:szCs w:val="24"/>
              </w:rPr>
              <w:t>Hour of day</w:t>
            </w:r>
          </w:p>
        </w:tc>
      </w:tr>
      <w:tr w:rsidR="00485F50" w14:paraId="7267F30E"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185522D0" w14:textId="77777777" w:rsidR="00485F50" w:rsidRDefault="006A3C91">
            <w:pPr>
              <w:pStyle w:val="TableContents"/>
              <w:rPr>
                <w:rFonts w:ascii="Liberation Serif" w:hAnsi="Liberation Serif"/>
                <w:szCs w:val="24"/>
              </w:rPr>
            </w:pPr>
            <w:r>
              <w:rPr>
                <w:rFonts w:ascii="Liberation Serif" w:hAnsi="Liberation Serif"/>
                <w:szCs w:val="24"/>
              </w:rPr>
              <w:t>5</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15253D9D" w14:textId="77777777" w:rsidR="00485F50" w:rsidRDefault="006A3C91">
            <w:pPr>
              <w:rPr>
                <w:rFonts w:ascii="Liberation Serif" w:hAnsi="Liberation Serif"/>
                <w:szCs w:val="24"/>
              </w:rPr>
            </w:pPr>
            <w:r>
              <w:rPr>
                <w:rFonts w:ascii="Liberation Serif" w:hAnsi="Liberation Serif"/>
                <w:szCs w:val="24"/>
              </w:rPr>
              <w:t>Integer</w:t>
            </w: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50B95E6A" w14:textId="77777777" w:rsidR="00485F50" w:rsidRDefault="006A3C91">
            <w:pPr>
              <w:rPr>
                <w:rFonts w:ascii="Liberation Serif" w:hAnsi="Liberation Serif"/>
                <w:szCs w:val="24"/>
              </w:rPr>
            </w:pPr>
            <w:r>
              <w:rPr>
                <w:rFonts w:ascii="Liberation Serif" w:hAnsi="Liberation Serif"/>
                <w:szCs w:val="24"/>
              </w:rPr>
              <w:t>Minute of hour</w:t>
            </w:r>
          </w:p>
        </w:tc>
      </w:tr>
      <w:tr w:rsidR="00485F50" w14:paraId="5737ED89"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18E4452B" w14:textId="77777777" w:rsidR="00485F50" w:rsidRDefault="006A3C91">
            <w:pPr>
              <w:pStyle w:val="TableContents"/>
              <w:rPr>
                <w:rFonts w:ascii="Liberation Serif" w:hAnsi="Liberation Serif"/>
                <w:szCs w:val="24"/>
              </w:rPr>
            </w:pPr>
            <w:r>
              <w:rPr>
                <w:rFonts w:ascii="Liberation Serif" w:hAnsi="Liberation Serif"/>
                <w:szCs w:val="24"/>
              </w:rPr>
              <w:lastRenderedPageBreak/>
              <w:t>6</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083E3773" w14:textId="77777777" w:rsidR="00485F50" w:rsidRDefault="006A3C91">
            <w:pPr>
              <w:rPr>
                <w:rFonts w:ascii="Liberation Serif" w:hAnsi="Liberation Serif"/>
                <w:szCs w:val="24"/>
              </w:rPr>
            </w:pPr>
            <w:r>
              <w:rPr>
                <w:rFonts w:ascii="Liberation Serif" w:hAnsi="Liberation Serif"/>
                <w:szCs w:val="24"/>
              </w:rPr>
              <w:t>Integer</w:t>
            </w: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55E1EC6D" w14:textId="77777777" w:rsidR="00485F50" w:rsidRDefault="006A3C91">
            <w:pPr>
              <w:rPr>
                <w:rFonts w:ascii="Liberation Serif" w:hAnsi="Liberation Serif"/>
                <w:szCs w:val="24"/>
              </w:rPr>
            </w:pPr>
            <w:r>
              <w:rPr>
                <w:rFonts w:ascii="Liberation Serif" w:hAnsi="Liberation Serif"/>
                <w:szCs w:val="24"/>
              </w:rPr>
              <w:t>Second of minute</w:t>
            </w:r>
          </w:p>
        </w:tc>
      </w:tr>
      <w:tr w:rsidR="00485F50" w14:paraId="0E569414"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17A075BE" w14:textId="77777777" w:rsidR="00485F50" w:rsidRDefault="006A3C91">
            <w:pPr>
              <w:rPr>
                <w:rFonts w:ascii="Liberation Serif" w:hAnsi="Liberation Serif"/>
                <w:szCs w:val="24"/>
              </w:rPr>
            </w:pPr>
            <w:r>
              <w:rPr>
                <w:rFonts w:ascii="Liberation Serif" w:hAnsi="Liberation Serif"/>
                <w:szCs w:val="24"/>
              </w:rPr>
              <w:t>7 to 36</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01D1ACC1" w14:textId="77777777" w:rsidR="00485F50" w:rsidRDefault="006A3C91">
            <w:pPr>
              <w:rPr>
                <w:rFonts w:ascii="Liberation Serif" w:hAnsi="Liberation Serif"/>
                <w:szCs w:val="24"/>
              </w:rPr>
            </w:pPr>
            <w:r>
              <w:rPr>
                <w:rFonts w:ascii="Liberation Serif" w:hAnsi="Liberation Serif"/>
                <w:szCs w:val="24"/>
              </w:rPr>
              <w:t>Float</w:t>
            </w:r>
          </w:p>
          <w:p w14:paraId="63DD1A77" w14:textId="77777777" w:rsidR="00485F50" w:rsidRDefault="00485F50">
            <w:pPr>
              <w:pStyle w:val="TableContents"/>
              <w:rPr>
                <w:rFonts w:ascii="Liberation Serif" w:hAnsi="Liberation Serif"/>
                <w:szCs w:val="24"/>
              </w:rPr>
            </w:pP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344D2378" w14:textId="77777777" w:rsidR="00485F50" w:rsidRDefault="006A3C91">
            <w:r>
              <w:rPr>
                <w:rFonts w:ascii="Liberation Serif" w:hAnsi="Liberation Serif"/>
                <w:szCs w:val="24"/>
              </w:rPr>
              <w:t>Ion intensities for energy bins 02 to 31 given in cm-² s-² sr-</w:t>
            </w:r>
            <w:bookmarkStart w:id="0" w:name="__DdeLink__1100_1222367688"/>
            <w:r>
              <w:rPr>
                <w:rFonts w:ascii="Liberation Serif" w:hAnsi="Liberation Serif"/>
                <w:szCs w:val="24"/>
              </w:rPr>
              <w:t>¹</w:t>
            </w:r>
            <w:bookmarkEnd w:id="0"/>
            <w:r>
              <w:rPr>
                <w:rFonts w:ascii="Liberation Serif" w:hAnsi="Liberation Serif"/>
                <w:szCs w:val="24"/>
              </w:rPr>
              <w:t xml:space="preserve"> MeV-¹</w:t>
            </w:r>
          </w:p>
        </w:tc>
      </w:tr>
      <w:tr w:rsidR="00485F50" w14:paraId="2DCE244D"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2A7B82CE" w14:textId="77777777" w:rsidR="00485F50" w:rsidRDefault="006A3C91">
            <w:pPr>
              <w:rPr>
                <w:rFonts w:ascii="Liberation Serif" w:hAnsi="Liberation Serif"/>
                <w:szCs w:val="24"/>
              </w:rPr>
            </w:pPr>
            <w:r>
              <w:rPr>
                <w:rFonts w:ascii="Liberation Serif" w:hAnsi="Liberation Serif"/>
                <w:szCs w:val="24"/>
              </w:rPr>
              <w:t>37 to 66</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5F55F3DF" w14:textId="77777777" w:rsidR="00485F50" w:rsidRDefault="006A3C91">
            <w:pPr>
              <w:rPr>
                <w:rFonts w:ascii="Liberation Serif" w:hAnsi="Liberation Serif"/>
                <w:szCs w:val="24"/>
              </w:rPr>
            </w:pPr>
            <w:r>
              <w:rPr>
                <w:rFonts w:ascii="Liberation Serif" w:hAnsi="Liberation Serif"/>
                <w:szCs w:val="24"/>
              </w:rPr>
              <w:t>Float</w:t>
            </w:r>
          </w:p>
          <w:p w14:paraId="7F79A672" w14:textId="77777777" w:rsidR="00485F50" w:rsidRDefault="00485F50">
            <w:pPr>
              <w:pStyle w:val="TableContents"/>
              <w:rPr>
                <w:rFonts w:ascii="Liberation Serif" w:hAnsi="Liberation Serif"/>
                <w:szCs w:val="24"/>
              </w:rPr>
            </w:pP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78F36DF4" w14:textId="77777777" w:rsidR="00485F50" w:rsidRDefault="006A3C91">
            <w:r>
              <w:rPr>
                <w:rFonts w:ascii="Liberation Serif" w:hAnsi="Liberation Serif"/>
                <w:szCs w:val="24"/>
              </w:rPr>
              <w:t xml:space="preserve">Statistical uncertainties of ion intensities for energy bins 02 to 31, given in cm-² s-¹  sr-¹  MeV-¹ </w:t>
            </w:r>
          </w:p>
        </w:tc>
      </w:tr>
      <w:tr w:rsidR="00485F50" w14:paraId="78486EEF"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58535EC9" w14:textId="77777777" w:rsidR="00485F50" w:rsidRDefault="006A3C91">
            <w:pPr>
              <w:pStyle w:val="TableContents"/>
              <w:rPr>
                <w:rFonts w:ascii="Liberation Serif" w:hAnsi="Liberation Serif"/>
                <w:szCs w:val="24"/>
              </w:rPr>
            </w:pPr>
            <w:r>
              <w:rPr>
                <w:rFonts w:ascii="Liberation Serif" w:hAnsi="Liberation Serif"/>
                <w:szCs w:val="24"/>
              </w:rPr>
              <w:t>67</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1168236F" w14:textId="77777777" w:rsidR="00485F50" w:rsidRDefault="006A3C91">
            <w:pPr>
              <w:rPr>
                <w:rFonts w:ascii="Liberation Serif" w:hAnsi="Liberation Serif"/>
                <w:szCs w:val="24"/>
              </w:rPr>
            </w:pPr>
            <w:r>
              <w:rPr>
                <w:rFonts w:ascii="Liberation Serif" w:hAnsi="Liberation Serif"/>
                <w:szCs w:val="24"/>
              </w:rPr>
              <w:t>Float</w:t>
            </w: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632407B4" w14:textId="77777777" w:rsidR="00485F50" w:rsidRDefault="006A3C91">
            <w:pPr>
              <w:rPr>
                <w:rFonts w:ascii="Liberation Serif" w:hAnsi="Liberation Serif"/>
                <w:szCs w:val="24"/>
              </w:rPr>
            </w:pPr>
            <w:r>
              <w:rPr>
                <w:rFonts w:ascii="Liberation Serif" w:hAnsi="Liberation Serif"/>
                <w:szCs w:val="24"/>
              </w:rPr>
              <w:t>Accumulation time in seconds. Currently this does not include dead-time corrections</w:t>
            </w:r>
          </w:p>
        </w:tc>
      </w:tr>
    </w:tbl>
    <w:p w14:paraId="0DD4D245" w14:textId="77777777" w:rsidR="00485F50" w:rsidRDefault="00485F50">
      <w:pPr>
        <w:ind w:left="680"/>
        <w:rPr>
          <w:rFonts w:ascii="ABCDEE+Calibri" w:hAnsi="ABCDEE+Calibri"/>
        </w:rPr>
      </w:pPr>
    </w:p>
    <w:p w14:paraId="389355E4" w14:textId="77777777" w:rsidR="00485F50" w:rsidRDefault="006A3C91">
      <w:r>
        <w:rPr>
          <w:rFonts w:ascii="ABCDEE+Calibri,Bold" w:hAnsi="ABCDEE+Calibri,Bold"/>
          <w:b/>
          <w:bCs/>
        </w:rPr>
        <w:t>Table 4</w:t>
      </w:r>
      <w:r>
        <w:rPr>
          <w:rFonts w:ascii="ABCDEE+Calibri" w:hAnsi="ABCDEE+Calibri"/>
          <w:b/>
          <w:bCs/>
        </w:rPr>
        <w:t>. Contents of SEPT level 2 electron data files</w:t>
      </w:r>
    </w:p>
    <w:tbl>
      <w:tblPr>
        <w:tblW w:w="9360" w:type="dxa"/>
        <w:tblInd w:w="28"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Look w:val="04A0" w:firstRow="1" w:lastRow="0" w:firstColumn="1" w:lastColumn="0" w:noHBand="0" w:noVBand="1"/>
      </w:tblPr>
      <w:tblGrid>
        <w:gridCol w:w="1457"/>
        <w:gridCol w:w="1755"/>
        <w:gridCol w:w="6148"/>
      </w:tblGrid>
      <w:tr w:rsidR="00485F50" w14:paraId="6DCF65D1"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0752E7D8" w14:textId="77777777" w:rsidR="00485F50" w:rsidRDefault="006A3C91">
            <w:pPr>
              <w:pStyle w:val="TableContents"/>
              <w:rPr>
                <w:rFonts w:ascii="Liberation Serif" w:hAnsi="Liberation Serif"/>
                <w:szCs w:val="24"/>
              </w:rPr>
            </w:pPr>
            <w:r>
              <w:rPr>
                <w:rFonts w:ascii="Liberation Serif" w:hAnsi="Liberation Serif"/>
                <w:szCs w:val="24"/>
              </w:rPr>
              <w:t>Item</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1294FF0C" w14:textId="77777777" w:rsidR="00485F50" w:rsidRDefault="006A3C91">
            <w:pPr>
              <w:rPr>
                <w:rFonts w:ascii="Liberation Serif" w:hAnsi="Liberation Serif"/>
                <w:szCs w:val="24"/>
              </w:rPr>
            </w:pPr>
            <w:r>
              <w:rPr>
                <w:rFonts w:ascii="Liberation Serif" w:hAnsi="Liberation Serif"/>
                <w:szCs w:val="24"/>
              </w:rPr>
              <w:t>Data type</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79091DF6" w14:textId="77777777" w:rsidR="00485F50" w:rsidRDefault="006A3C91">
            <w:pPr>
              <w:rPr>
                <w:rFonts w:ascii="Liberation Serif" w:hAnsi="Liberation Serif"/>
                <w:szCs w:val="24"/>
              </w:rPr>
            </w:pPr>
            <w:r>
              <w:rPr>
                <w:rFonts w:ascii="Liberation Serif" w:hAnsi="Liberation Serif"/>
                <w:szCs w:val="24"/>
              </w:rPr>
              <w:t>Content</w:t>
            </w:r>
          </w:p>
        </w:tc>
      </w:tr>
      <w:tr w:rsidR="00485F50" w14:paraId="54DBACAD"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48820214" w14:textId="77777777" w:rsidR="00485F50" w:rsidRDefault="006A3C91">
            <w:pPr>
              <w:pStyle w:val="TableContents"/>
              <w:rPr>
                <w:rFonts w:ascii="Liberation Serif" w:hAnsi="Liberation Serif"/>
                <w:szCs w:val="24"/>
              </w:rPr>
            </w:pPr>
            <w:r>
              <w:rPr>
                <w:rFonts w:ascii="Liberation Serif" w:hAnsi="Liberation Serif"/>
                <w:szCs w:val="24"/>
              </w:rPr>
              <w:t>1</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3E969C8C" w14:textId="77777777" w:rsidR="00485F50" w:rsidRDefault="006A3C91">
            <w:pPr>
              <w:rPr>
                <w:rFonts w:ascii="Liberation Serif" w:hAnsi="Liberation Serif"/>
                <w:szCs w:val="24"/>
              </w:rPr>
            </w:pPr>
            <w:r>
              <w:rPr>
                <w:rFonts w:ascii="Liberation Serif" w:hAnsi="Liberation Serif"/>
                <w:szCs w:val="24"/>
              </w:rPr>
              <w:t>Double-precision float</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33007430" w14:textId="77777777" w:rsidR="00485F50" w:rsidRDefault="006A3C91">
            <w:pPr>
              <w:rPr>
                <w:rFonts w:ascii="Liberation Serif" w:hAnsi="Liberation Serif"/>
                <w:szCs w:val="24"/>
              </w:rPr>
            </w:pPr>
            <w:r>
              <w:rPr>
                <w:rFonts w:ascii="Liberation Serif" w:hAnsi="Liberation Serif"/>
                <w:szCs w:val="24"/>
              </w:rPr>
              <w:t>Timestamp corresponding to the center of the accumulation interval, expressed as Julian date (Julian date 0.0 is Jan. 1, 4713 B.C. at 12:00:00)</w:t>
            </w:r>
          </w:p>
          <w:p w14:paraId="33761A4C" w14:textId="77777777" w:rsidR="00485F50" w:rsidRDefault="00485F50">
            <w:pPr>
              <w:pStyle w:val="TableContents"/>
              <w:rPr>
                <w:rFonts w:ascii="Liberation Serif" w:hAnsi="Liberation Serif"/>
                <w:szCs w:val="24"/>
              </w:rPr>
            </w:pPr>
          </w:p>
        </w:tc>
      </w:tr>
      <w:tr w:rsidR="00485F50" w14:paraId="45E6AFEF"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0A7C453D" w14:textId="77777777" w:rsidR="00485F50" w:rsidRDefault="006A3C91">
            <w:pPr>
              <w:pStyle w:val="TableContents"/>
              <w:rPr>
                <w:rFonts w:ascii="Liberation Serif" w:hAnsi="Liberation Serif"/>
                <w:szCs w:val="24"/>
              </w:rPr>
            </w:pPr>
            <w:r>
              <w:rPr>
                <w:rFonts w:ascii="Liberation Serif" w:hAnsi="Liberation Serif"/>
                <w:szCs w:val="24"/>
              </w:rPr>
              <w:t>2</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5C78E736" w14:textId="77777777" w:rsidR="00485F50" w:rsidRDefault="006A3C91">
            <w:r>
              <w:rPr>
                <w:rFonts w:ascii="Liberation Serif" w:hAnsi="Liberation Serif"/>
                <w:szCs w:val="24"/>
              </w:rPr>
              <w:t>Integer</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254AE959" w14:textId="77777777" w:rsidR="00485F50" w:rsidRDefault="006A3C91">
            <w:pPr>
              <w:rPr>
                <w:rFonts w:ascii="Liberation Serif" w:hAnsi="Liberation Serif"/>
                <w:szCs w:val="24"/>
              </w:rPr>
            </w:pPr>
            <w:r>
              <w:rPr>
                <w:rFonts w:ascii="Liberation Serif" w:hAnsi="Liberation Serif"/>
                <w:szCs w:val="24"/>
              </w:rPr>
              <w:t>Year</w:t>
            </w:r>
          </w:p>
        </w:tc>
      </w:tr>
      <w:tr w:rsidR="00485F50" w14:paraId="0ECAED4F"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3DF82AEE" w14:textId="77777777" w:rsidR="00485F50" w:rsidRDefault="006A3C91">
            <w:pPr>
              <w:pStyle w:val="TableContents"/>
              <w:rPr>
                <w:rFonts w:ascii="Liberation Serif" w:hAnsi="Liberation Serif"/>
                <w:szCs w:val="24"/>
              </w:rPr>
            </w:pPr>
            <w:r>
              <w:rPr>
                <w:rFonts w:ascii="Liberation Serif" w:hAnsi="Liberation Serif"/>
                <w:szCs w:val="24"/>
              </w:rPr>
              <w:t>3</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7493D4C2" w14:textId="77777777" w:rsidR="00485F50" w:rsidRDefault="006A3C91">
            <w:pPr>
              <w:rPr>
                <w:rFonts w:ascii="Liberation Serif" w:hAnsi="Liberation Serif"/>
                <w:szCs w:val="24"/>
              </w:rPr>
            </w:pPr>
            <w:r>
              <w:rPr>
                <w:rFonts w:ascii="Liberation Serif" w:hAnsi="Liberation Serif"/>
                <w:szCs w:val="24"/>
              </w:rPr>
              <w:t>Float</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665610AF" w14:textId="77777777" w:rsidR="00485F50" w:rsidRDefault="006A3C91">
            <w:pPr>
              <w:rPr>
                <w:rFonts w:ascii="Liberation Serif" w:hAnsi="Liberation Serif"/>
                <w:szCs w:val="24"/>
              </w:rPr>
            </w:pPr>
            <w:r>
              <w:rPr>
                <w:rFonts w:ascii="Liberation Serif" w:hAnsi="Liberation Serif"/>
                <w:szCs w:val="24"/>
              </w:rPr>
              <w:t>Fractional day of year</w:t>
            </w:r>
          </w:p>
        </w:tc>
      </w:tr>
      <w:tr w:rsidR="00485F50" w14:paraId="52A6AAF2"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19FE9A1C" w14:textId="77777777" w:rsidR="00485F50" w:rsidRDefault="006A3C91">
            <w:pPr>
              <w:pStyle w:val="TableContents"/>
              <w:rPr>
                <w:rFonts w:ascii="Liberation Serif" w:hAnsi="Liberation Serif"/>
                <w:szCs w:val="24"/>
              </w:rPr>
            </w:pPr>
            <w:r>
              <w:rPr>
                <w:rFonts w:ascii="Liberation Serif" w:hAnsi="Liberation Serif"/>
                <w:szCs w:val="24"/>
              </w:rPr>
              <w:t>4</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576AF6AB" w14:textId="77777777" w:rsidR="00485F50" w:rsidRDefault="006A3C91">
            <w:r>
              <w:rPr>
                <w:rFonts w:ascii="Liberation Serif" w:hAnsi="Liberation Serif"/>
                <w:szCs w:val="24"/>
              </w:rPr>
              <w:t>Integer</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3D85D770" w14:textId="77777777" w:rsidR="00485F50" w:rsidRDefault="006A3C91">
            <w:pPr>
              <w:rPr>
                <w:rFonts w:ascii="Liberation Serif" w:hAnsi="Liberation Serif"/>
                <w:szCs w:val="24"/>
              </w:rPr>
            </w:pPr>
            <w:r>
              <w:rPr>
                <w:rFonts w:ascii="Liberation Serif" w:hAnsi="Liberation Serif"/>
                <w:szCs w:val="24"/>
              </w:rPr>
              <w:t>Hour of day</w:t>
            </w:r>
          </w:p>
        </w:tc>
      </w:tr>
      <w:tr w:rsidR="00485F50" w14:paraId="6145B766"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5EF8D5C9" w14:textId="77777777" w:rsidR="00485F50" w:rsidRDefault="006A3C91">
            <w:pPr>
              <w:pStyle w:val="TableContents"/>
              <w:rPr>
                <w:rFonts w:ascii="Liberation Serif" w:hAnsi="Liberation Serif"/>
                <w:szCs w:val="24"/>
              </w:rPr>
            </w:pPr>
            <w:r>
              <w:rPr>
                <w:rFonts w:ascii="Liberation Serif" w:hAnsi="Liberation Serif"/>
                <w:szCs w:val="24"/>
              </w:rPr>
              <w:t>5</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0B2E71FD" w14:textId="77777777" w:rsidR="00485F50" w:rsidRDefault="006A3C91">
            <w:r>
              <w:rPr>
                <w:rFonts w:ascii="Liberation Serif" w:hAnsi="Liberation Serif"/>
                <w:szCs w:val="24"/>
              </w:rPr>
              <w:t>Integer</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0FD7B4F4" w14:textId="77777777" w:rsidR="00485F50" w:rsidRDefault="006A3C91">
            <w:pPr>
              <w:rPr>
                <w:rFonts w:ascii="Liberation Serif" w:hAnsi="Liberation Serif"/>
                <w:szCs w:val="24"/>
              </w:rPr>
            </w:pPr>
            <w:r>
              <w:rPr>
                <w:rFonts w:ascii="Liberation Serif" w:hAnsi="Liberation Serif"/>
                <w:szCs w:val="24"/>
              </w:rPr>
              <w:t>Minute of hour</w:t>
            </w:r>
          </w:p>
        </w:tc>
      </w:tr>
      <w:tr w:rsidR="00485F50" w14:paraId="3BC24077"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4A99BE30" w14:textId="77777777" w:rsidR="00485F50" w:rsidRDefault="006A3C91">
            <w:pPr>
              <w:pStyle w:val="TableContents"/>
              <w:rPr>
                <w:rFonts w:ascii="Liberation Serif" w:hAnsi="Liberation Serif"/>
                <w:szCs w:val="24"/>
              </w:rPr>
            </w:pPr>
            <w:r>
              <w:rPr>
                <w:rFonts w:ascii="Liberation Serif" w:hAnsi="Liberation Serif"/>
                <w:szCs w:val="24"/>
              </w:rPr>
              <w:t>6</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07221421" w14:textId="77777777" w:rsidR="00485F50" w:rsidRDefault="006A3C91">
            <w:r>
              <w:rPr>
                <w:rFonts w:ascii="Liberation Serif" w:hAnsi="Liberation Serif"/>
                <w:szCs w:val="24"/>
              </w:rPr>
              <w:t>Integer</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416ADD8D" w14:textId="77777777" w:rsidR="00485F50" w:rsidRDefault="006A3C91">
            <w:pPr>
              <w:rPr>
                <w:rFonts w:ascii="Liberation Serif" w:hAnsi="Liberation Serif"/>
                <w:szCs w:val="24"/>
              </w:rPr>
            </w:pPr>
            <w:r>
              <w:rPr>
                <w:rFonts w:ascii="Liberation Serif" w:hAnsi="Liberation Serif"/>
                <w:szCs w:val="24"/>
              </w:rPr>
              <w:t>Second of minute</w:t>
            </w:r>
          </w:p>
        </w:tc>
      </w:tr>
      <w:tr w:rsidR="00485F50" w14:paraId="5F27EE0C"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262FF1B2" w14:textId="77777777" w:rsidR="00485F50" w:rsidRDefault="006A3C91">
            <w:pPr>
              <w:rPr>
                <w:rFonts w:ascii="Liberation Serif" w:hAnsi="Liberation Serif"/>
                <w:szCs w:val="24"/>
              </w:rPr>
            </w:pPr>
            <w:r>
              <w:rPr>
                <w:rFonts w:ascii="Liberation Serif" w:hAnsi="Liberation Serif"/>
                <w:szCs w:val="24"/>
              </w:rPr>
              <w:t>7 to 21</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1857F2B0" w14:textId="77777777" w:rsidR="00485F50" w:rsidRDefault="006A3C91">
            <w:pPr>
              <w:rPr>
                <w:rFonts w:ascii="Liberation Serif" w:hAnsi="Liberation Serif"/>
                <w:szCs w:val="24"/>
              </w:rPr>
            </w:pPr>
            <w:r>
              <w:rPr>
                <w:rFonts w:ascii="Liberation Serif" w:hAnsi="Liberation Serif"/>
                <w:szCs w:val="24"/>
              </w:rPr>
              <w:t>Float</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0106062F" w14:textId="77777777" w:rsidR="00485F50" w:rsidRDefault="006A3C91">
            <w:r>
              <w:rPr>
                <w:rFonts w:ascii="Liberation Serif" w:hAnsi="Liberation Serif"/>
                <w:szCs w:val="24"/>
              </w:rPr>
              <w:t xml:space="preserve">Electron intensities for energy bins 02 to 16 given in cm-2 s-¹  sr-¹  MeV-¹ </w:t>
            </w:r>
          </w:p>
        </w:tc>
      </w:tr>
      <w:tr w:rsidR="00485F50" w14:paraId="5CDF4576"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19E42C50" w14:textId="77777777" w:rsidR="00485F50" w:rsidRDefault="006A3C91">
            <w:pPr>
              <w:rPr>
                <w:rFonts w:ascii="Liberation Serif" w:hAnsi="Liberation Serif"/>
                <w:szCs w:val="24"/>
              </w:rPr>
            </w:pPr>
            <w:r>
              <w:rPr>
                <w:rFonts w:ascii="Liberation Serif" w:hAnsi="Liberation Serif"/>
                <w:szCs w:val="24"/>
              </w:rPr>
              <w:t>22 to 36</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6184B1DB" w14:textId="77777777" w:rsidR="00485F50" w:rsidRDefault="006A3C91">
            <w:pPr>
              <w:rPr>
                <w:rFonts w:ascii="Liberation Serif" w:hAnsi="Liberation Serif"/>
                <w:szCs w:val="24"/>
              </w:rPr>
            </w:pPr>
            <w:r>
              <w:rPr>
                <w:rFonts w:ascii="Liberation Serif" w:hAnsi="Liberation Serif"/>
                <w:szCs w:val="24"/>
              </w:rPr>
              <w:t>Float</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3AA812A0" w14:textId="77777777" w:rsidR="00485F50" w:rsidRDefault="006A3C91">
            <w:r>
              <w:rPr>
                <w:rFonts w:ascii="Liberation Serif" w:hAnsi="Liberation Serif"/>
                <w:szCs w:val="24"/>
              </w:rPr>
              <w:t xml:space="preserve">Statistical uncertainties of electron intensities for energy bins 02 to 16, given in cm-² s-¹  sr-1 MeV-¹ </w:t>
            </w:r>
          </w:p>
        </w:tc>
      </w:tr>
      <w:tr w:rsidR="00485F50" w14:paraId="57F6B432"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7C78A8B0" w14:textId="77777777" w:rsidR="00485F50" w:rsidRDefault="006A3C91">
            <w:pPr>
              <w:rPr>
                <w:rFonts w:ascii="Liberation Serif" w:hAnsi="Liberation Serif"/>
                <w:szCs w:val="24"/>
              </w:rPr>
            </w:pPr>
            <w:r>
              <w:rPr>
                <w:rFonts w:ascii="Liberation Serif" w:hAnsi="Liberation Serif"/>
                <w:szCs w:val="24"/>
              </w:rPr>
              <w:lastRenderedPageBreak/>
              <w:t>37</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3BEC6C90" w14:textId="77777777" w:rsidR="00485F50" w:rsidRDefault="006A3C91">
            <w:pPr>
              <w:rPr>
                <w:rFonts w:ascii="Liberation Serif" w:hAnsi="Liberation Serif"/>
                <w:szCs w:val="24"/>
              </w:rPr>
            </w:pPr>
            <w:r>
              <w:rPr>
                <w:rFonts w:ascii="Liberation Serif" w:hAnsi="Liberation Serif"/>
                <w:szCs w:val="24"/>
              </w:rPr>
              <w:t>Float</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780D9744" w14:textId="77777777" w:rsidR="00485F50" w:rsidRDefault="006A3C91">
            <w:r>
              <w:rPr>
                <w:rFonts w:ascii="Liberation Serif" w:hAnsi="Liberation Serif"/>
                <w:szCs w:val="24"/>
              </w:rPr>
              <w:t>Accumulation time in seconds. Currently this does not include</w:t>
            </w:r>
          </w:p>
          <w:p w14:paraId="3C710C6E" w14:textId="77777777" w:rsidR="00485F50" w:rsidRDefault="006A3C91">
            <w:r>
              <w:rPr>
                <w:rFonts w:ascii="Liberation Serif" w:hAnsi="Liberation Serif"/>
                <w:szCs w:val="24"/>
              </w:rPr>
              <w:t xml:space="preserve"> dead-time corrections</w:t>
            </w:r>
          </w:p>
        </w:tc>
      </w:tr>
    </w:tbl>
    <w:p w14:paraId="2E6BD302" w14:textId="77777777" w:rsidR="00485F50" w:rsidRDefault="00485F50">
      <w:pPr>
        <w:pStyle w:val="DefaultLTGliederung1"/>
        <w:spacing w:before="0" w:after="200" w:line="276" w:lineRule="auto"/>
      </w:pPr>
    </w:p>
    <w:p w14:paraId="798ABC54" w14:textId="77777777" w:rsidR="00485F50" w:rsidRDefault="006A3C91">
      <w:pPr>
        <w:pStyle w:val="ListParagraph"/>
      </w:pPr>
      <w:r>
        <w:t>The SEPT Level1  1-minute data are available in CDF format, from the STEREO IMPACT Data center at Berkeley: http://stereo.ssl.berkeley.edu/L1_data.html and from CDAWeb.</w:t>
      </w:r>
    </w:p>
    <w:p w14:paraId="5A67E317" w14:textId="77777777" w:rsidR="00485F50" w:rsidRDefault="00485F50">
      <w:pPr>
        <w:pStyle w:val="ListParagraph"/>
      </w:pPr>
    </w:p>
    <w:p w14:paraId="5E7FDDDE" w14:textId="77777777" w:rsidR="00485F50" w:rsidRDefault="006A3C91">
      <w:pPr>
        <w:pStyle w:val="ListParagraph"/>
        <w:numPr>
          <w:ilvl w:val="0"/>
          <w:numId w:val="1"/>
        </w:numPr>
      </w:pPr>
      <w:r>
        <w:rPr>
          <w:b/>
          <w:bCs/>
        </w:rPr>
        <w:t>Error Analysis and Corrections</w:t>
      </w:r>
    </w:p>
    <w:p w14:paraId="6A6F78CB" w14:textId="77777777" w:rsidR="00485F50" w:rsidRDefault="006A3C91">
      <w:bookmarkStart w:id="1" w:name="__DdeLink__2067_9701818921"/>
      <w:r>
        <w:t>Description of the data processing sequence.</w:t>
      </w:r>
    </w:p>
    <w:p w14:paraId="5179FA35" w14:textId="77777777" w:rsidR="00485F50" w:rsidRDefault="006A3C91">
      <w:r>
        <w:t>For each SEPT telescope the starting point of the data processing is an array “counts” of (32,</w:t>
      </w:r>
      <w:r>
        <w:rPr>
          <w:i/>
          <w:iCs/>
        </w:rPr>
        <w:t xml:space="preserve"> n</w:t>
      </w:r>
      <w:r>
        <w:t xml:space="preserve">) elements, which correspond to the counts accumulated in 32 onboard channels. Such array is provided with a cadence of 1 minute, with a total of </w:t>
      </w:r>
      <w:r>
        <w:rPr>
          <w:i/>
          <w:iCs/>
        </w:rPr>
        <w:t>n</w:t>
      </w:r>
      <w:r>
        <w:t xml:space="preserve"> elements (i.e. for one day of data the maximum expected value of </w:t>
      </w:r>
      <w:r>
        <w:rPr>
          <w:i/>
          <w:iCs/>
        </w:rPr>
        <w:t xml:space="preserve">n </w:t>
      </w:r>
      <w:bookmarkEnd w:id="1"/>
      <w:r>
        <w:t>would be 1440). The ordered sequence of steps for the processing of these raw data in order to obtain calibrated level 2 data is described below.</w:t>
      </w:r>
    </w:p>
    <w:p w14:paraId="4F80A3C3" w14:textId="77777777" w:rsidR="00485F50" w:rsidRDefault="00485F50"/>
    <w:p w14:paraId="151747E2" w14:textId="77777777" w:rsidR="00485F50" w:rsidRDefault="006A3C91">
      <w:r>
        <w:t xml:space="preserve">3.1 </w:t>
      </w:r>
      <w:r>
        <w:rPr>
          <w:b/>
          <w:bCs/>
        </w:rPr>
        <w:t>Statistical errors</w:t>
      </w:r>
    </w:p>
    <w:p w14:paraId="392D6CFD" w14:textId="77777777" w:rsidR="00485F50" w:rsidRDefault="006A3C91">
      <w:r>
        <w:t xml:space="preserve">The counting rates observed by SEPT are expected to follow a Poisson distribution, therefore if </w:t>
      </w:r>
      <w:r>
        <w:rPr>
          <w:i/>
          <w:iCs/>
        </w:rPr>
        <w:t>N</w:t>
      </w:r>
      <w:r>
        <w:rPr>
          <w:i/>
          <w:iCs/>
          <w:vertAlign w:val="subscript"/>
        </w:rPr>
        <w:t>i</w:t>
      </w:r>
      <w:r>
        <w:t xml:space="preserve"> counts are accumulated in a certain counting interval for certain channel</w:t>
      </w:r>
      <w:r>
        <w:rPr>
          <w:i/>
          <w:iCs/>
        </w:rPr>
        <w:t xml:space="preserve"> i,</w:t>
      </w:r>
      <w:r>
        <w:t xml:space="preserve"> the statistical uncertainty is given by the square root of the number of counts:</w:t>
      </w:r>
    </w:p>
    <w:p w14:paraId="1EBAEF1E" w14:textId="77777777" w:rsidR="00485F50" w:rsidRDefault="0040027F">
      <m:oMathPara>
        <m:oMath>
          <m:sSub>
            <m:sSubPr>
              <m:ctrlPr>
                <w:rPr>
                  <w:rFonts w:ascii="Cambria Math" w:hAnsi="Cambria Math"/>
                </w:rPr>
              </m:ctrlPr>
            </m:sSubPr>
            <m:e>
              <m:r>
                <w:rPr>
                  <w:rFonts w:ascii="Cambria Math" w:hAnsi="Cambria Math"/>
                </w:rPr>
                <m:t>ΔN</m:t>
              </m:r>
            </m:e>
            <m:sub>
              <m:r>
                <w:rPr>
                  <w:rFonts w:ascii="Cambria Math" w:hAnsi="Cambria Math"/>
                </w:rPr>
                <m:t>i</m:t>
              </m:r>
            </m:sub>
          </m:sSub>
          <m:r>
            <w:rPr>
              <w:rFonts w:ascii="Cambria Math" w:hAnsi="Cambria Math"/>
            </w:rPr>
            <m:t>=</m:t>
          </m:r>
          <m:rad>
            <m:radPr>
              <m:degHide m:val="1"/>
              <m:ctrlPr>
                <w:rPr>
                  <w:rFonts w:ascii="Cambria Math" w:hAnsi="Cambria Math"/>
                </w:rPr>
              </m:ctrlPr>
            </m:radPr>
            <m:deg/>
            <m:e>
              <m:sSub>
                <m:sSubPr>
                  <m:ctrlPr>
                    <w:rPr>
                      <w:rFonts w:ascii="Cambria Math" w:hAnsi="Cambria Math"/>
                    </w:rPr>
                  </m:ctrlPr>
                </m:sSubPr>
                <m:e>
                  <m:r>
                    <w:rPr>
                      <w:rFonts w:ascii="Cambria Math" w:hAnsi="Cambria Math"/>
                    </w:rPr>
                    <m:t>N</m:t>
                  </m:r>
                </m:e>
                <m:sub>
                  <m:r>
                    <w:rPr>
                      <w:rFonts w:ascii="Cambria Math" w:hAnsi="Cambria Math"/>
                    </w:rPr>
                    <m:t>i</m:t>
                  </m:r>
                </m:sub>
              </m:sSub>
            </m:e>
          </m:rad>
        </m:oMath>
      </m:oMathPara>
    </w:p>
    <w:p w14:paraId="04741723" w14:textId="77777777" w:rsidR="00485F50" w:rsidRDefault="006A3C91">
      <w:r>
        <w:rPr>
          <w:rFonts w:eastAsiaTheme="minorEastAsia"/>
        </w:rPr>
        <w:t>In order to obtain the statistical error for the calibrated intensities, these statistical uncertainties can be propagated quadratically through all the calculation steps described above.</w:t>
      </w:r>
    </w:p>
    <w:p w14:paraId="74A846E5" w14:textId="77777777" w:rsidR="00485F50" w:rsidRDefault="00485F50">
      <w:pPr>
        <w:ind w:left="720"/>
        <w:rPr>
          <w:b/>
          <w:bCs/>
        </w:rPr>
      </w:pPr>
    </w:p>
    <w:p w14:paraId="76B4AD55" w14:textId="77777777" w:rsidR="00485F50" w:rsidRDefault="006A3C91">
      <w:r>
        <w:rPr>
          <w:b/>
          <w:bCs/>
        </w:rPr>
        <w:t>3.2. Differential non-linearity correction</w:t>
      </w:r>
    </w:p>
    <w:p w14:paraId="0C6A96AF" w14:textId="77777777" w:rsidR="00485F50" w:rsidRPr="00460733" w:rsidRDefault="006A3C91">
      <w:pPr>
        <w:rPr>
          <w:color w:val="000000" w:themeColor="text1"/>
        </w:rPr>
      </w:pPr>
      <w:r w:rsidRPr="00460733">
        <w:rPr>
          <w:color w:val="000000" w:themeColor="text1"/>
        </w:rPr>
        <w:t>The onboard Analog-to-Digital Converters (ADC) deviate from the ideal response and a pulse that would correspond to a certain energy channel has some probability of being registered in the adjacent ones. This effect has been characterized on ground for the different SEPT units and can be mitigated using a matrix multiplication of the form (IDL syntax):</w:t>
      </w:r>
    </w:p>
    <w:p w14:paraId="70237457" w14:textId="77777777" w:rsidR="00485F50" w:rsidRPr="00460733" w:rsidRDefault="006A3C91">
      <w:pPr>
        <w:rPr>
          <w:color w:val="000000" w:themeColor="text1"/>
        </w:rPr>
      </w:pPr>
      <w:r w:rsidRPr="00460733">
        <w:rPr>
          <w:color w:val="000000" w:themeColor="text1"/>
        </w:rPr>
        <w:t xml:space="preserve">cc = </w:t>
      </w:r>
      <w:proofErr w:type="spellStart"/>
      <w:r w:rsidRPr="00460733">
        <w:rPr>
          <w:color w:val="000000" w:themeColor="text1"/>
        </w:rPr>
        <w:t>matrix_multiply</w:t>
      </w:r>
      <w:proofErr w:type="spellEnd"/>
      <w:r w:rsidRPr="00460733">
        <w:rPr>
          <w:color w:val="000000" w:themeColor="text1"/>
        </w:rPr>
        <w:t>(</w:t>
      </w:r>
      <w:proofErr w:type="spellStart"/>
      <w:r w:rsidRPr="00460733">
        <w:rPr>
          <w:color w:val="000000" w:themeColor="text1"/>
        </w:rPr>
        <w:t>dnlmatrix,c</w:t>
      </w:r>
      <w:proofErr w:type="spellEnd"/>
      <w:r w:rsidRPr="00460733">
        <w:rPr>
          <w:color w:val="000000" w:themeColor="text1"/>
        </w:rPr>
        <w:t>)</w:t>
      </w:r>
    </w:p>
    <w:p w14:paraId="1B33135C" w14:textId="77777777" w:rsidR="00485F50" w:rsidRPr="00460733" w:rsidRDefault="006A3C91">
      <w:pPr>
        <w:rPr>
          <w:color w:val="000000" w:themeColor="text1"/>
        </w:rPr>
      </w:pPr>
      <w:r w:rsidRPr="00460733">
        <w:rPr>
          <w:color w:val="000000" w:themeColor="text1"/>
        </w:rPr>
        <w:lastRenderedPageBreak/>
        <w:t>Where “c” is an array of 32 elements containing the counts registered in each bin at a given time, “</w:t>
      </w:r>
      <w:proofErr w:type="spellStart"/>
      <w:r w:rsidRPr="00460733">
        <w:rPr>
          <w:color w:val="000000" w:themeColor="text1"/>
        </w:rPr>
        <w:t>dnlmatrix</w:t>
      </w:r>
      <w:proofErr w:type="spellEnd"/>
      <w:r w:rsidRPr="00460733">
        <w:rPr>
          <w:color w:val="000000" w:themeColor="text1"/>
        </w:rPr>
        <w:t xml:space="preserve">” is a 32x32 square matrix and “cc” is the corrected array of counts. The DNL correction matrices are different for each specific </w:t>
      </w:r>
      <w:proofErr w:type="spellStart"/>
      <w:r w:rsidRPr="00460733">
        <w:rPr>
          <w:color w:val="000000" w:themeColor="text1"/>
        </w:rPr>
        <w:t>pdfe</w:t>
      </w:r>
      <w:proofErr w:type="spellEnd"/>
      <w:r w:rsidRPr="00460733">
        <w:rPr>
          <w:color w:val="000000" w:themeColor="text1"/>
        </w:rPr>
        <w:t xml:space="preserve"> electronics (16 matrices in total, attached to this document. These matrices are nearly diagonal; therefore, this correction is relatively small. Note that the matrix files use the following naming convention: fmSU_mN, where S is 1 for STEREO-A and 2 for STEREO-B, U is e for ecliptic and n” for north-south and N is 0, 1, 2, 3 for pdfe0, pdfe1, pdfe2 and pdfe3, respectively.</w:t>
      </w:r>
    </w:p>
    <w:p w14:paraId="117A7DAD" w14:textId="77777777" w:rsidR="00485F50" w:rsidRDefault="00485F50"/>
    <w:p w14:paraId="233413BE" w14:textId="77777777" w:rsidR="00485F50" w:rsidRDefault="006A3C91">
      <w:r>
        <w:rPr>
          <w:b/>
          <w:bCs/>
        </w:rPr>
        <w:t>3.3. Calibration and efficiency correction</w:t>
      </w:r>
    </w:p>
    <w:p w14:paraId="1FE614DA" w14:textId="77777777" w:rsidR="00485F50" w:rsidRDefault="006A3C91">
      <w:r>
        <w:t>The particle intensities in physical units for each energy channel “i” are related to the counting rates by:</w:t>
      </w:r>
    </w:p>
    <w:p w14:paraId="58BAA4D8" w14:textId="77777777" w:rsidR="00485F50" w:rsidRDefault="0040027F">
      <m:oMathPara>
        <m:oMath>
          <m:sSub>
            <m:sSubPr>
              <m:ctrlPr>
                <w:rPr>
                  <w:rFonts w:ascii="Cambria Math" w:hAnsi="Cambria Math"/>
                </w:rPr>
              </m:ctrlPr>
            </m:sSubPr>
            <m:e>
              <m:r>
                <w:rPr>
                  <w:rFonts w:ascii="Cambria Math" w:hAnsi="Cambria Math"/>
                </w:rPr>
                <m:t>j</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i</m:t>
                  </m:r>
                </m:sub>
              </m:sSub>
            </m:num>
            <m:den>
              <m:sSub>
                <m:sSubPr>
                  <m:ctrlPr>
                    <w:rPr>
                      <w:rFonts w:ascii="Cambria Math" w:hAnsi="Cambria Math"/>
                    </w:rPr>
                  </m:ctrlPr>
                </m:sSubPr>
                <m:e>
                  <m:r>
                    <w:rPr>
                      <w:rFonts w:ascii="Cambria Math" w:hAnsi="Cambria Math"/>
                    </w:rPr>
                    <m:t>g</m:t>
                  </m:r>
                </m:e>
                <m:sub>
                  <m:r>
                    <w:rPr>
                      <w:rFonts w:ascii="Cambria Math" w:hAnsi="Cambria Math"/>
                    </w:rPr>
                    <m:t>i</m:t>
                  </m:r>
                </m:sub>
              </m:sSub>
              <m:r>
                <w:rPr>
                  <w:rFonts w:ascii="Cambria Math" w:hAnsi="Cambria Math"/>
                </w:rPr>
                <m:t>Δ</m:t>
              </m:r>
              <m:sSub>
                <m:sSubPr>
                  <m:ctrlPr>
                    <w:rPr>
                      <w:rFonts w:ascii="Cambria Math" w:hAnsi="Cambria Math"/>
                    </w:rPr>
                  </m:ctrlPr>
                </m:sSubPr>
                <m:e>
                  <m:r>
                    <w:rPr>
                      <w:rFonts w:ascii="Cambria Math" w:hAnsi="Cambria Math"/>
                    </w:rPr>
                    <m:t>E</m:t>
                  </m:r>
                </m:e>
                <m:sub>
                  <m:r>
                    <w:rPr>
                      <w:rFonts w:ascii="Cambria Math" w:hAnsi="Cambria Math"/>
                    </w:rPr>
                    <m:t>i</m:t>
                  </m:r>
                </m:sub>
              </m:sSub>
              <m:r>
                <w:rPr>
                  <w:rFonts w:ascii="Cambria Math" w:hAnsi="Cambria Math"/>
                </w:rPr>
                <m:t>Δt</m:t>
              </m:r>
            </m:den>
          </m:f>
        </m:oMath>
      </m:oMathPara>
    </w:p>
    <w:p w14:paraId="0B52CE69" w14:textId="77777777" w:rsidR="00485F50" w:rsidRDefault="006A3C91">
      <w:r>
        <w:rPr>
          <w:rFonts w:eastAsiaTheme="minorEastAsia"/>
        </w:rPr>
        <w:t xml:space="preserve">Where </w:t>
      </w:r>
      <w:r>
        <w:rPr>
          <w:rFonts w:eastAsiaTheme="minorEastAsia"/>
          <w:i/>
          <w:iCs/>
        </w:rPr>
        <w:t>j</w:t>
      </w:r>
      <w:r>
        <w:rPr>
          <w:rFonts w:eastAsiaTheme="minorEastAsia"/>
          <w:i/>
          <w:iCs/>
          <w:vertAlign w:val="subscript"/>
        </w:rPr>
        <w:t>i</w:t>
      </w:r>
      <w:r>
        <w:rPr>
          <w:rFonts w:eastAsiaTheme="minorEastAsia"/>
        </w:rPr>
        <w:t xml:space="preserve"> is the intensity (or differential flux) in particles/(cm</w:t>
      </w:r>
      <w:r>
        <w:rPr>
          <w:rFonts w:eastAsiaTheme="minorEastAsia"/>
          <w:vertAlign w:val="superscript"/>
        </w:rPr>
        <w:t>2</w:t>
      </w:r>
      <w:r>
        <w:rPr>
          <w:rFonts w:eastAsiaTheme="minorEastAsia"/>
        </w:rPr>
        <w:t xml:space="preserve"> s </w:t>
      </w:r>
      <w:proofErr w:type="spellStart"/>
      <w:r>
        <w:rPr>
          <w:rFonts w:eastAsiaTheme="minorEastAsia"/>
        </w:rPr>
        <w:t>sr</w:t>
      </w:r>
      <w:proofErr w:type="spellEnd"/>
      <w:r>
        <w:rPr>
          <w:rFonts w:eastAsiaTheme="minorEastAsia"/>
        </w:rPr>
        <w:t xml:space="preserve"> MeV), </w:t>
      </w:r>
      <w:proofErr w:type="spellStart"/>
      <w:r>
        <w:rPr>
          <w:rFonts w:eastAsiaTheme="minorEastAsia"/>
          <w:i/>
          <w:iCs/>
        </w:rPr>
        <w:t>g</w:t>
      </w:r>
      <w:r>
        <w:rPr>
          <w:rFonts w:eastAsiaTheme="minorEastAsia"/>
          <w:i/>
          <w:iCs/>
          <w:vertAlign w:val="subscript"/>
        </w:rPr>
        <w:t>i</w:t>
      </w:r>
      <w:proofErr w:type="spellEnd"/>
      <w:r>
        <w:rPr>
          <w:rFonts w:eastAsiaTheme="minorEastAsia"/>
        </w:rPr>
        <w:t xml:space="preserve"> is the geometric factor, </w:t>
      </w:r>
      <w:r>
        <w:rPr>
          <w:rFonts w:ascii="Symbol" w:eastAsiaTheme="minorEastAsia" w:hAnsi="Symbol"/>
          <w:i/>
          <w:iCs/>
        </w:rPr>
        <w:t></w:t>
      </w:r>
      <w:r>
        <w:rPr>
          <w:rFonts w:eastAsiaTheme="minorEastAsia"/>
          <w:i/>
          <w:iCs/>
        </w:rPr>
        <w:t>E</w:t>
      </w:r>
      <w:r>
        <w:rPr>
          <w:rFonts w:eastAsiaTheme="minorEastAsia"/>
          <w:i/>
          <w:iCs/>
          <w:vertAlign w:val="subscript"/>
        </w:rPr>
        <w:t>i</w:t>
      </w:r>
      <w:r>
        <w:rPr>
          <w:rFonts w:eastAsiaTheme="minorEastAsia"/>
        </w:rPr>
        <w:t xml:space="preserve"> = </w:t>
      </w:r>
      <w:r>
        <w:rPr>
          <w:rFonts w:eastAsiaTheme="minorEastAsia"/>
          <w:i/>
          <w:iCs/>
        </w:rPr>
        <w:t>E</w:t>
      </w:r>
      <w:r>
        <w:rPr>
          <w:rFonts w:eastAsiaTheme="minorEastAsia"/>
          <w:i/>
          <w:iCs/>
          <w:vertAlign w:val="subscript"/>
        </w:rPr>
        <w:t>i</w:t>
      </w:r>
      <w:r>
        <w:rPr>
          <w:rFonts w:eastAsiaTheme="minorEastAsia"/>
        </w:rPr>
        <w:t xml:space="preserve"> </w:t>
      </w:r>
      <w:r>
        <w:rPr>
          <w:rFonts w:eastAsiaTheme="minorEastAsia"/>
          <w:vertAlign w:val="superscript"/>
        </w:rPr>
        <w:t>low</w:t>
      </w:r>
      <w:r>
        <w:rPr>
          <w:rFonts w:eastAsiaTheme="minorEastAsia"/>
        </w:rPr>
        <w:t>-</w:t>
      </w:r>
      <w:r>
        <w:rPr>
          <w:rFonts w:eastAsiaTheme="minorEastAsia"/>
          <w:i/>
          <w:iCs/>
        </w:rPr>
        <w:t xml:space="preserve"> E</w:t>
      </w:r>
      <w:r>
        <w:rPr>
          <w:rFonts w:eastAsiaTheme="minorEastAsia"/>
          <w:i/>
          <w:iCs/>
          <w:vertAlign w:val="subscript"/>
        </w:rPr>
        <w:t>i+1</w:t>
      </w:r>
      <w:r>
        <w:rPr>
          <w:rFonts w:eastAsiaTheme="minorEastAsia"/>
          <w:i/>
          <w:iCs/>
          <w:vertAlign w:val="superscript"/>
        </w:rPr>
        <w:t>low</w:t>
      </w:r>
      <w:r>
        <w:rPr>
          <w:rFonts w:eastAsiaTheme="minorEastAsia"/>
        </w:rPr>
        <w:t xml:space="preserve"> is the width of the energy channel </w:t>
      </w:r>
      <w:r>
        <w:rPr>
          <w:rFonts w:eastAsiaTheme="minorEastAsia"/>
          <w:i/>
          <w:iCs/>
        </w:rPr>
        <w:t>i</w:t>
      </w:r>
      <w:r>
        <w:rPr>
          <w:rFonts w:eastAsiaTheme="minorEastAsia"/>
        </w:rPr>
        <w:t xml:space="preserve"> in MeV and </w:t>
      </w:r>
      <w:r>
        <w:rPr>
          <w:rFonts w:ascii="Symbol" w:eastAsiaTheme="minorEastAsia" w:hAnsi="Symbol"/>
          <w:i/>
          <w:iCs/>
        </w:rPr>
        <w:t></w:t>
      </w:r>
      <w:r>
        <w:rPr>
          <w:rFonts w:eastAsiaTheme="minorEastAsia"/>
          <w:i/>
          <w:iCs/>
        </w:rPr>
        <w:t>t</w:t>
      </w:r>
      <w:r>
        <w:rPr>
          <w:rFonts w:eastAsiaTheme="minorEastAsia"/>
        </w:rPr>
        <w:t xml:space="preserve"> is the accumulation time, which has a nominal value of 59.5938 s. The values of the energy borders and the geometric factors for electrons and ions are listed in Table 1. Note that electron channels above 425 keV contain data which are not useful for scientific analysis and should be discarded.</w:t>
      </w:r>
    </w:p>
    <w:p w14:paraId="02C540C1" w14:textId="77777777" w:rsidR="00485F50" w:rsidRDefault="006A3C91">
      <w:r>
        <w:rPr>
          <w:rFonts w:eastAsiaTheme="minorEastAsia"/>
        </w:rPr>
        <w:t xml:space="preserve">Moreover, an efficiency factor </w:t>
      </w:r>
      <w:proofErr w:type="spellStart"/>
      <w:r>
        <w:rPr>
          <w:rFonts w:eastAsiaTheme="minorEastAsia"/>
          <w:i/>
          <w:iCs/>
        </w:rPr>
        <w:t>e</w:t>
      </w:r>
      <w:r>
        <w:rPr>
          <w:rFonts w:eastAsiaTheme="minorEastAsia"/>
          <w:i/>
          <w:iCs/>
          <w:vertAlign w:val="subscript"/>
        </w:rPr>
        <w:t>i</w:t>
      </w:r>
      <w:proofErr w:type="spellEnd"/>
      <w:r>
        <w:rPr>
          <w:rFonts w:eastAsiaTheme="minorEastAsia"/>
        </w:rPr>
        <w:t xml:space="preserve"> can be introduced for each channel, mainly to correct the effect of the energy thresholds for the lowest energy channels:</w:t>
      </w:r>
    </w:p>
    <w:p w14:paraId="6451DED6" w14:textId="77777777" w:rsidR="00485F50" w:rsidRDefault="0040027F">
      <m:oMathPara>
        <m:oMath>
          <m:sSub>
            <m:sSubPr>
              <m:ctrlPr>
                <w:rPr>
                  <w:rFonts w:ascii="Cambria Math" w:hAnsi="Cambria Math"/>
                </w:rPr>
              </m:ctrlPr>
            </m:sSubPr>
            <m:e>
              <m:r>
                <w:rPr>
                  <w:rFonts w:ascii="Cambria Math" w:hAnsi="Cambria Math"/>
                </w:rPr>
                <m:t>j</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i</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e</m:t>
                      </m:r>
                    </m:e>
                    <m:sub>
                      <m:r>
                        <w:rPr>
                          <w:rFonts w:ascii="Cambria Math" w:hAnsi="Cambria Math"/>
                        </w:rPr>
                        <m:t>i</m:t>
                      </m:r>
                    </m:sub>
                  </m:sSub>
                  <m:r>
                    <w:rPr>
                      <w:rFonts w:ascii="Cambria Math" w:hAnsi="Cambria Math"/>
                    </w:rPr>
                    <m:t>g</m:t>
                  </m:r>
                </m:e>
                <m:sub>
                  <m:r>
                    <w:rPr>
                      <w:rFonts w:ascii="Cambria Math" w:hAnsi="Cambria Math"/>
                    </w:rPr>
                    <m:t>i</m:t>
                  </m:r>
                </m:sub>
              </m:sSub>
              <m:r>
                <w:rPr>
                  <w:rFonts w:ascii="Cambria Math" w:hAnsi="Cambria Math"/>
                </w:rPr>
                <m:t>Δ</m:t>
              </m:r>
              <m:sSub>
                <m:sSubPr>
                  <m:ctrlPr>
                    <w:rPr>
                      <w:rFonts w:ascii="Cambria Math" w:hAnsi="Cambria Math"/>
                    </w:rPr>
                  </m:ctrlPr>
                </m:sSubPr>
                <m:e>
                  <m:r>
                    <w:rPr>
                      <w:rFonts w:ascii="Cambria Math" w:hAnsi="Cambria Math"/>
                    </w:rPr>
                    <m:t>E</m:t>
                  </m:r>
                </m:e>
                <m:sub>
                  <m:r>
                    <w:rPr>
                      <w:rFonts w:ascii="Cambria Math" w:hAnsi="Cambria Math"/>
                    </w:rPr>
                    <m:t>i</m:t>
                  </m:r>
                </m:sub>
              </m:sSub>
              <m:r>
                <w:rPr>
                  <w:rFonts w:ascii="Cambria Math" w:hAnsi="Cambria Math"/>
                </w:rPr>
                <m:t>Δt</m:t>
              </m:r>
            </m:den>
          </m:f>
        </m:oMath>
      </m:oMathPara>
    </w:p>
    <w:p w14:paraId="33DEB6D3" w14:textId="77777777" w:rsidR="00485F50" w:rsidRDefault="00485F50">
      <w:pPr>
        <w:rPr>
          <w:rFonts w:eastAsiaTheme="minorEastAsia"/>
        </w:rPr>
      </w:pPr>
    </w:p>
    <w:p w14:paraId="02188988" w14:textId="77777777" w:rsidR="00485F50" w:rsidRDefault="006A3C91">
      <w:pPr>
        <w:spacing w:after="0" w:line="240" w:lineRule="auto"/>
        <w:jc w:val="center"/>
      </w:pPr>
      <w:r>
        <w:rPr>
          <w:rFonts w:eastAsiaTheme="minorEastAsia"/>
          <w:b/>
          <w:bCs/>
        </w:rPr>
        <w:t>Table 5</w:t>
      </w:r>
      <w:r>
        <w:rPr>
          <w:rFonts w:eastAsiaTheme="minorEastAsia"/>
        </w:rPr>
        <w:t xml:space="preserve"> Energy borders and geometric factors for the SEPT electron and ion telescopes</w:t>
      </w:r>
    </w:p>
    <w:p w14:paraId="0260E7D3" w14:textId="77777777" w:rsidR="00485F50" w:rsidRDefault="00485F50">
      <w:pPr>
        <w:spacing w:after="0" w:line="240" w:lineRule="auto"/>
        <w:rPr>
          <w:rFonts w:eastAsiaTheme="minorEastAsia"/>
          <w:sz w:val="22"/>
          <w:szCs w:val="20"/>
        </w:rPr>
      </w:pPr>
    </w:p>
    <w:tbl>
      <w:tblPr>
        <w:tblW w:w="7230" w:type="dxa"/>
        <w:tblInd w:w="1128" w:type="dxa"/>
        <w:tblLook w:val="04A0" w:firstRow="1" w:lastRow="0" w:firstColumn="1" w:lastColumn="0" w:noHBand="0" w:noVBand="1"/>
      </w:tblPr>
      <w:tblGrid>
        <w:gridCol w:w="985"/>
        <w:gridCol w:w="1415"/>
        <w:gridCol w:w="1700"/>
        <w:gridCol w:w="1697"/>
        <w:gridCol w:w="1433"/>
      </w:tblGrid>
      <w:tr w:rsidR="00485F50" w14:paraId="0862FE3B" w14:textId="77777777">
        <w:tc>
          <w:tcPr>
            <w:tcW w:w="985" w:type="dxa"/>
            <w:shd w:val="clear" w:color="auto" w:fill="auto"/>
          </w:tcPr>
          <w:p w14:paraId="5AAA2CB8" w14:textId="77777777" w:rsidR="00485F50" w:rsidRDefault="006A3C91">
            <w:pPr>
              <w:spacing w:after="0" w:line="240" w:lineRule="auto"/>
            </w:pPr>
            <w:r>
              <w:rPr>
                <w:rFonts w:eastAsiaTheme="minorEastAsia"/>
                <w:sz w:val="22"/>
                <w:szCs w:val="20"/>
              </w:rPr>
              <w:t>Channel</w:t>
            </w:r>
          </w:p>
        </w:tc>
        <w:tc>
          <w:tcPr>
            <w:tcW w:w="1415" w:type="dxa"/>
            <w:shd w:val="clear" w:color="auto" w:fill="auto"/>
          </w:tcPr>
          <w:p w14:paraId="4D827FFB" w14:textId="77777777" w:rsidR="00485F50" w:rsidRDefault="006A3C91">
            <w:pPr>
              <w:spacing w:after="0" w:line="240" w:lineRule="auto"/>
            </w:pPr>
            <w:r>
              <w:rPr>
                <w:rFonts w:eastAsiaTheme="minorEastAsia"/>
                <w:sz w:val="22"/>
                <w:szCs w:val="20"/>
              </w:rPr>
              <w:t xml:space="preserve">Electron </w:t>
            </w:r>
            <w:proofErr w:type="spellStart"/>
            <w:r>
              <w:rPr>
                <w:rFonts w:eastAsiaTheme="minorEastAsia"/>
                <w:i/>
                <w:iCs/>
                <w:sz w:val="22"/>
                <w:szCs w:val="20"/>
              </w:rPr>
              <w:t>g</w:t>
            </w:r>
            <w:r>
              <w:rPr>
                <w:rFonts w:eastAsiaTheme="minorEastAsia"/>
                <w:i/>
                <w:iCs/>
                <w:sz w:val="22"/>
                <w:szCs w:val="20"/>
                <w:vertAlign w:val="subscript"/>
              </w:rPr>
              <w:t>i</w:t>
            </w:r>
            <w:proofErr w:type="spellEnd"/>
            <w:r>
              <w:rPr>
                <w:rFonts w:eastAsiaTheme="minorEastAsia"/>
                <w:sz w:val="22"/>
                <w:szCs w:val="20"/>
              </w:rPr>
              <w:t xml:space="preserve"> (</w:t>
            </w:r>
            <w:r>
              <w:rPr>
                <w:rFonts w:eastAsiaTheme="minorEastAsia"/>
              </w:rPr>
              <w:t>cm</w:t>
            </w:r>
            <w:r>
              <w:rPr>
                <w:rFonts w:eastAsiaTheme="minorEastAsia"/>
                <w:vertAlign w:val="superscript"/>
              </w:rPr>
              <w:t>2</w:t>
            </w:r>
            <w:r>
              <w:rPr>
                <w:rFonts w:eastAsiaTheme="minorEastAsia"/>
              </w:rPr>
              <w:t xml:space="preserve"> s </w:t>
            </w:r>
            <w:proofErr w:type="spellStart"/>
            <w:r>
              <w:rPr>
                <w:rFonts w:eastAsiaTheme="minorEastAsia"/>
              </w:rPr>
              <w:t>sr</w:t>
            </w:r>
            <w:proofErr w:type="spellEnd"/>
            <w:r>
              <w:rPr>
                <w:rFonts w:eastAsiaTheme="minorEastAsia"/>
                <w:sz w:val="22"/>
                <w:szCs w:val="20"/>
              </w:rPr>
              <w:t>)</w:t>
            </w:r>
          </w:p>
        </w:tc>
        <w:tc>
          <w:tcPr>
            <w:tcW w:w="1700" w:type="dxa"/>
            <w:shd w:val="clear" w:color="auto" w:fill="auto"/>
          </w:tcPr>
          <w:p w14:paraId="22749D06" w14:textId="77777777" w:rsidR="00485F50" w:rsidRDefault="006A3C91">
            <w:pPr>
              <w:spacing w:after="0" w:line="240" w:lineRule="auto"/>
            </w:pPr>
            <w:r>
              <w:rPr>
                <w:rFonts w:eastAsiaTheme="minorEastAsia"/>
                <w:sz w:val="22"/>
                <w:szCs w:val="20"/>
              </w:rPr>
              <w:t xml:space="preserve">Ion </w:t>
            </w:r>
            <w:proofErr w:type="spellStart"/>
            <w:r>
              <w:rPr>
                <w:rFonts w:eastAsiaTheme="minorEastAsia"/>
                <w:i/>
                <w:iCs/>
                <w:sz w:val="22"/>
                <w:szCs w:val="20"/>
              </w:rPr>
              <w:t>g</w:t>
            </w:r>
            <w:r>
              <w:rPr>
                <w:rFonts w:eastAsiaTheme="minorEastAsia"/>
                <w:i/>
                <w:iCs/>
                <w:sz w:val="22"/>
                <w:szCs w:val="20"/>
                <w:vertAlign w:val="subscript"/>
              </w:rPr>
              <w:t>i</w:t>
            </w:r>
            <w:proofErr w:type="spellEnd"/>
            <w:r>
              <w:rPr>
                <w:rFonts w:eastAsiaTheme="minorEastAsia"/>
                <w:sz w:val="22"/>
                <w:szCs w:val="20"/>
              </w:rPr>
              <w:t xml:space="preserve"> </w:t>
            </w:r>
          </w:p>
          <w:p w14:paraId="6EB8A4AD" w14:textId="77777777" w:rsidR="00485F50" w:rsidRDefault="006A3C91">
            <w:pPr>
              <w:spacing w:after="0" w:line="240" w:lineRule="auto"/>
            </w:pPr>
            <w:r>
              <w:rPr>
                <w:rFonts w:eastAsiaTheme="minorEastAsia"/>
                <w:sz w:val="22"/>
                <w:szCs w:val="20"/>
              </w:rPr>
              <w:t>(</w:t>
            </w:r>
            <w:r>
              <w:rPr>
                <w:rFonts w:eastAsiaTheme="minorEastAsia"/>
              </w:rPr>
              <w:t>cm</w:t>
            </w:r>
            <w:r>
              <w:rPr>
                <w:rFonts w:eastAsiaTheme="minorEastAsia"/>
                <w:vertAlign w:val="superscript"/>
              </w:rPr>
              <w:t>2</w:t>
            </w:r>
            <w:r>
              <w:rPr>
                <w:rFonts w:eastAsiaTheme="minorEastAsia"/>
              </w:rPr>
              <w:t xml:space="preserve"> s sr</w:t>
            </w:r>
            <w:r>
              <w:rPr>
                <w:rFonts w:eastAsiaTheme="minorEastAsia"/>
                <w:sz w:val="22"/>
                <w:szCs w:val="20"/>
              </w:rPr>
              <w:t>)</w:t>
            </w:r>
          </w:p>
        </w:tc>
        <w:tc>
          <w:tcPr>
            <w:tcW w:w="1697" w:type="dxa"/>
            <w:shd w:val="clear" w:color="auto" w:fill="auto"/>
          </w:tcPr>
          <w:p w14:paraId="3C927536" w14:textId="77777777" w:rsidR="00485F50" w:rsidRDefault="006A3C91">
            <w:pPr>
              <w:spacing w:after="0" w:line="240" w:lineRule="auto"/>
            </w:pPr>
            <w:r>
              <w:rPr>
                <w:rFonts w:eastAsiaTheme="minorEastAsia"/>
                <w:sz w:val="22"/>
                <w:szCs w:val="20"/>
              </w:rPr>
              <w:t>Electron</w:t>
            </w:r>
            <w:r>
              <w:rPr>
                <w:rFonts w:eastAsiaTheme="minorEastAsia"/>
                <w:i/>
                <w:iCs/>
                <w:sz w:val="22"/>
                <w:szCs w:val="20"/>
              </w:rPr>
              <w:t xml:space="preserve"> </w:t>
            </w:r>
            <w:r>
              <w:rPr>
                <w:rFonts w:eastAsiaTheme="minorEastAsia"/>
                <w:i/>
                <w:iCs/>
              </w:rPr>
              <w:t>E</w:t>
            </w:r>
            <w:r>
              <w:rPr>
                <w:rFonts w:eastAsiaTheme="minorEastAsia"/>
                <w:i/>
                <w:iCs/>
                <w:vertAlign w:val="subscript"/>
              </w:rPr>
              <w:t>i</w:t>
            </w:r>
            <w:r>
              <w:rPr>
                <w:rFonts w:eastAsiaTheme="minorEastAsia"/>
              </w:rPr>
              <w:t xml:space="preserve"> </w:t>
            </w:r>
            <w:r>
              <w:rPr>
                <w:rFonts w:eastAsiaTheme="minorEastAsia"/>
                <w:vertAlign w:val="superscript"/>
              </w:rPr>
              <w:t>low</w:t>
            </w:r>
            <w:r>
              <w:rPr>
                <w:rFonts w:eastAsiaTheme="minorEastAsia"/>
                <w:sz w:val="22"/>
                <w:szCs w:val="20"/>
              </w:rPr>
              <w:t xml:space="preserve"> (keV)</w:t>
            </w:r>
          </w:p>
        </w:tc>
        <w:tc>
          <w:tcPr>
            <w:tcW w:w="1433" w:type="dxa"/>
            <w:shd w:val="clear" w:color="auto" w:fill="auto"/>
          </w:tcPr>
          <w:p w14:paraId="59A775E7" w14:textId="77777777" w:rsidR="00485F50" w:rsidRDefault="006A3C91">
            <w:pPr>
              <w:spacing w:after="0" w:line="240" w:lineRule="auto"/>
            </w:pPr>
            <w:r>
              <w:rPr>
                <w:rFonts w:eastAsiaTheme="minorEastAsia"/>
                <w:sz w:val="22"/>
                <w:szCs w:val="20"/>
              </w:rPr>
              <w:t xml:space="preserve">Ion </w:t>
            </w:r>
            <w:r>
              <w:rPr>
                <w:rFonts w:eastAsiaTheme="minorEastAsia"/>
                <w:i/>
                <w:iCs/>
              </w:rPr>
              <w:t>E</w:t>
            </w:r>
            <w:r>
              <w:rPr>
                <w:rFonts w:eastAsiaTheme="minorEastAsia"/>
                <w:i/>
                <w:iCs/>
                <w:vertAlign w:val="subscript"/>
              </w:rPr>
              <w:t>i</w:t>
            </w:r>
            <w:r>
              <w:rPr>
                <w:rFonts w:eastAsiaTheme="minorEastAsia"/>
              </w:rPr>
              <w:t xml:space="preserve"> </w:t>
            </w:r>
            <w:r>
              <w:rPr>
                <w:rFonts w:eastAsiaTheme="minorEastAsia"/>
                <w:vertAlign w:val="superscript"/>
              </w:rPr>
              <w:t>low</w:t>
            </w:r>
            <w:r>
              <w:rPr>
                <w:rFonts w:eastAsiaTheme="minorEastAsia"/>
                <w:sz w:val="22"/>
                <w:szCs w:val="20"/>
              </w:rPr>
              <w:t xml:space="preserve"> (keV)</w:t>
            </w:r>
          </w:p>
        </w:tc>
      </w:tr>
      <w:tr w:rsidR="00485F50" w14:paraId="554FBE77" w14:textId="77777777">
        <w:tc>
          <w:tcPr>
            <w:tcW w:w="985" w:type="dxa"/>
            <w:shd w:val="clear" w:color="auto" w:fill="auto"/>
          </w:tcPr>
          <w:p w14:paraId="58BFD2B5" w14:textId="77777777" w:rsidR="00485F50" w:rsidRDefault="006A3C91">
            <w:pPr>
              <w:spacing w:after="0" w:line="240" w:lineRule="auto"/>
            </w:pPr>
            <w:r>
              <w:rPr>
                <w:rFonts w:eastAsiaTheme="minorEastAsia"/>
                <w:sz w:val="22"/>
                <w:szCs w:val="20"/>
              </w:rPr>
              <w:t>0</w:t>
            </w:r>
          </w:p>
        </w:tc>
        <w:tc>
          <w:tcPr>
            <w:tcW w:w="1415" w:type="dxa"/>
            <w:shd w:val="clear" w:color="auto" w:fill="auto"/>
          </w:tcPr>
          <w:p w14:paraId="52034936" w14:textId="77777777" w:rsidR="00485F50" w:rsidRDefault="006A3C91">
            <w:pPr>
              <w:spacing w:after="0" w:line="240" w:lineRule="auto"/>
            </w:pPr>
            <w:r>
              <w:rPr>
                <w:rFonts w:eastAsiaTheme="minorEastAsia"/>
                <w:sz w:val="22"/>
                <w:szCs w:val="20"/>
              </w:rPr>
              <w:t>0.027</w:t>
            </w:r>
          </w:p>
        </w:tc>
        <w:tc>
          <w:tcPr>
            <w:tcW w:w="1700" w:type="dxa"/>
            <w:shd w:val="clear" w:color="auto" w:fill="auto"/>
          </w:tcPr>
          <w:p w14:paraId="631C8630"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5854DD04" w14:textId="77777777" w:rsidR="00485F50" w:rsidRDefault="006A3C91">
            <w:pPr>
              <w:spacing w:after="0" w:line="240" w:lineRule="auto"/>
            </w:pPr>
            <w:r>
              <w:rPr>
                <w:rFonts w:eastAsiaTheme="minorEastAsia"/>
                <w:sz w:val="22"/>
                <w:szCs w:val="20"/>
              </w:rPr>
              <w:t>5.0</w:t>
            </w:r>
          </w:p>
        </w:tc>
        <w:tc>
          <w:tcPr>
            <w:tcW w:w="1433" w:type="dxa"/>
            <w:shd w:val="clear" w:color="auto" w:fill="auto"/>
          </w:tcPr>
          <w:p w14:paraId="4AAFCCC7" w14:textId="77777777" w:rsidR="00485F50" w:rsidRDefault="006A3C91">
            <w:pPr>
              <w:spacing w:after="0" w:line="240" w:lineRule="auto"/>
            </w:pPr>
            <w:r>
              <w:rPr>
                <w:rFonts w:eastAsiaTheme="minorEastAsia"/>
                <w:sz w:val="22"/>
                <w:szCs w:val="20"/>
              </w:rPr>
              <w:t>49.5</w:t>
            </w:r>
          </w:p>
        </w:tc>
      </w:tr>
      <w:tr w:rsidR="00485F50" w14:paraId="5F6E5FA4" w14:textId="77777777">
        <w:tc>
          <w:tcPr>
            <w:tcW w:w="985" w:type="dxa"/>
            <w:shd w:val="clear" w:color="auto" w:fill="auto"/>
          </w:tcPr>
          <w:p w14:paraId="6F4AC2B4" w14:textId="77777777" w:rsidR="00485F50" w:rsidRDefault="006A3C91">
            <w:pPr>
              <w:spacing w:after="0" w:line="240" w:lineRule="auto"/>
            </w:pPr>
            <w:r>
              <w:rPr>
                <w:rFonts w:eastAsiaTheme="minorEastAsia"/>
                <w:sz w:val="22"/>
                <w:szCs w:val="20"/>
              </w:rPr>
              <w:t>1</w:t>
            </w:r>
          </w:p>
        </w:tc>
        <w:tc>
          <w:tcPr>
            <w:tcW w:w="1415" w:type="dxa"/>
            <w:shd w:val="clear" w:color="auto" w:fill="auto"/>
          </w:tcPr>
          <w:p w14:paraId="221C6DAD" w14:textId="77777777" w:rsidR="00485F50" w:rsidRDefault="006A3C91">
            <w:pPr>
              <w:spacing w:after="0" w:line="240" w:lineRule="auto"/>
            </w:pPr>
            <w:r>
              <w:rPr>
                <w:rFonts w:eastAsiaTheme="minorEastAsia"/>
                <w:sz w:val="22"/>
                <w:szCs w:val="20"/>
              </w:rPr>
              <w:t>0.085</w:t>
            </w:r>
          </w:p>
        </w:tc>
        <w:tc>
          <w:tcPr>
            <w:tcW w:w="1700" w:type="dxa"/>
            <w:shd w:val="clear" w:color="auto" w:fill="auto"/>
          </w:tcPr>
          <w:p w14:paraId="37A84A1C"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4E2FD9DB" w14:textId="77777777" w:rsidR="00485F50" w:rsidRDefault="006A3C91">
            <w:pPr>
              <w:spacing w:after="0" w:line="240" w:lineRule="auto"/>
            </w:pPr>
            <w:r>
              <w:rPr>
                <w:rFonts w:eastAsiaTheme="minorEastAsia"/>
                <w:sz w:val="22"/>
                <w:szCs w:val="20"/>
              </w:rPr>
              <w:t>35.0</w:t>
            </w:r>
          </w:p>
        </w:tc>
        <w:tc>
          <w:tcPr>
            <w:tcW w:w="1433" w:type="dxa"/>
            <w:shd w:val="clear" w:color="auto" w:fill="auto"/>
          </w:tcPr>
          <w:p w14:paraId="1CC57D8E" w14:textId="77777777" w:rsidR="00485F50" w:rsidRDefault="006A3C91">
            <w:pPr>
              <w:spacing w:after="0" w:line="240" w:lineRule="auto"/>
            </w:pPr>
            <w:r>
              <w:rPr>
                <w:rFonts w:eastAsiaTheme="minorEastAsia"/>
                <w:sz w:val="22"/>
                <w:szCs w:val="20"/>
              </w:rPr>
              <w:t>75.4</w:t>
            </w:r>
          </w:p>
        </w:tc>
      </w:tr>
      <w:tr w:rsidR="00485F50" w14:paraId="0D6F84C6" w14:textId="77777777">
        <w:tc>
          <w:tcPr>
            <w:tcW w:w="985" w:type="dxa"/>
            <w:shd w:val="clear" w:color="auto" w:fill="auto"/>
          </w:tcPr>
          <w:p w14:paraId="2857F31E" w14:textId="77777777" w:rsidR="00485F50" w:rsidRDefault="006A3C91">
            <w:pPr>
              <w:spacing w:after="0" w:line="240" w:lineRule="auto"/>
            </w:pPr>
            <w:r>
              <w:rPr>
                <w:rFonts w:eastAsiaTheme="minorEastAsia"/>
                <w:sz w:val="22"/>
                <w:szCs w:val="20"/>
              </w:rPr>
              <w:t>2</w:t>
            </w:r>
          </w:p>
        </w:tc>
        <w:tc>
          <w:tcPr>
            <w:tcW w:w="1415" w:type="dxa"/>
            <w:shd w:val="clear" w:color="auto" w:fill="auto"/>
          </w:tcPr>
          <w:p w14:paraId="511685E3" w14:textId="77777777" w:rsidR="00485F50" w:rsidRDefault="006A3C91">
            <w:pPr>
              <w:spacing w:after="0" w:line="240" w:lineRule="auto"/>
            </w:pPr>
            <w:r>
              <w:rPr>
                <w:rFonts w:eastAsiaTheme="minorEastAsia"/>
                <w:sz w:val="22"/>
                <w:szCs w:val="20"/>
              </w:rPr>
              <w:t>0.089</w:t>
            </w:r>
          </w:p>
        </w:tc>
        <w:tc>
          <w:tcPr>
            <w:tcW w:w="1700" w:type="dxa"/>
            <w:shd w:val="clear" w:color="auto" w:fill="auto"/>
          </w:tcPr>
          <w:p w14:paraId="681B33F3"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76A4CCFD" w14:textId="77777777" w:rsidR="00485F50" w:rsidRDefault="006A3C91">
            <w:pPr>
              <w:spacing w:after="0" w:line="240" w:lineRule="auto"/>
            </w:pPr>
            <w:r>
              <w:rPr>
                <w:rFonts w:eastAsiaTheme="minorEastAsia"/>
                <w:sz w:val="22"/>
                <w:szCs w:val="20"/>
              </w:rPr>
              <w:t>45.0</w:t>
            </w:r>
          </w:p>
        </w:tc>
        <w:tc>
          <w:tcPr>
            <w:tcW w:w="1433" w:type="dxa"/>
            <w:shd w:val="clear" w:color="auto" w:fill="auto"/>
          </w:tcPr>
          <w:p w14:paraId="2B58EC57" w14:textId="77777777" w:rsidR="00485F50" w:rsidRDefault="006A3C91">
            <w:pPr>
              <w:spacing w:after="0" w:line="240" w:lineRule="auto"/>
            </w:pPr>
            <w:r>
              <w:rPr>
                <w:rFonts w:eastAsiaTheme="minorEastAsia"/>
                <w:sz w:val="22"/>
                <w:szCs w:val="20"/>
              </w:rPr>
              <w:t>84.1</w:t>
            </w:r>
          </w:p>
        </w:tc>
      </w:tr>
      <w:tr w:rsidR="00485F50" w14:paraId="32A7E343" w14:textId="77777777">
        <w:tc>
          <w:tcPr>
            <w:tcW w:w="985" w:type="dxa"/>
            <w:shd w:val="clear" w:color="auto" w:fill="auto"/>
          </w:tcPr>
          <w:p w14:paraId="0A455821" w14:textId="77777777" w:rsidR="00485F50" w:rsidRDefault="006A3C91">
            <w:pPr>
              <w:spacing w:after="0" w:line="240" w:lineRule="auto"/>
            </w:pPr>
            <w:r>
              <w:rPr>
                <w:rFonts w:eastAsiaTheme="minorEastAsia"/>
                <w:sz w:val="22"/>
                <w:szCs w:val="20"/>
              </w:rPr>
              <w:t>3</w:t>
            </w:r>
          </w:p>
        </w:tc>
        <w:tc>
          <w:tcPr>
            <w:tcW w:w="1415" w:type="dxa"/>
            <w:shd w:val="clear" w:color="auto" w:fill="auto"/>
          </w:tcPr>
          <w:p w14:paraId="2152A64F" w14:textId="77777777" w:rsidR="00485F50" w:rsidRDefault="006A3C91">
            <w:pPr>
              <w:spacing w:after="0" w:line="240" w:lineRule="auto"/>
            </w:pPr>
            <w:r>
              <w:rPr>
                <w:rFonts w:eastAsiaTheme="minorEastAsia"/>
                <w:sz w:val="22"/>
                <w:szCs w:val="20"/>
              </w:rPr>
              <w:t>0.095</w:t>
            </w:r>
          </w:p>
        </w:tc>
        <w:tc>
          <w:tcPr>
            <w:tcW w:w="1700" w:type="dxa"/>
            <w:shd w:val="clear" w:color="auto" w:fill="auto"/>
          </w:tcPr>
          <w:p w14:paraId="7AC2E0A3"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2130D968" w14:textId="77777777" w:rsidR="00485F50" w:rsidRDefault="006A3C91">
            <w:pPr>
              <w:spacing w:after="0" w:line="240" w:lineRule="auto"/>
            </w:pPr>
            <w:r>
              <w:rPr>
                <w:rFonts w:eastAsiaTheme="minorEastAsia"/>
                <w:sz w:val="22"/>
                <w:szCs w:val="20"/>
              </w:rPr>
              <w:t>55.0</w:t>
            </w:r>
          </w:p>
        </w:tc>
        <w:tc>
          <w:tcPr>
            <w:tcW w:w="1433" w:type="dxa"/>
            <w:shd w:val="clear" w:color="auto" w:fill="auto"/>
          </w:tcPr>
          <w:p w14:paraId="6A113EEC" w14:textId="77777777" w:rsidR="00485F50" w:rsidRDefault="006A3C91">
            <w:pPr>
              <w:spacing w:after="0" w:line="240" w:lineRule="auto"/>
            </w:pPr>
            <w:r>
              <w:rPr>
                <w:rFonts w:eastAsiaTheme="minorEastAsia"/>
                <w:sz w:val="22"/>
                <w:szCs w:val="20"/>
              </w:rPr>
              <w:t>92.7</w:t>
            </w:r>
          </w:p>
        </w:tc>
      </w:tr>
      <w:tr w:rsidR="00485F50" w14:paraId="4DA9D30E" w14:textId="77777777">
        <w:tc>
          <w:tcPr>
            <w:tcW w:w="985" w:type="dxa"/>
            <w:shd w:val="clear" w:color="auto" w:fill="auto"/>
          </w:tcPr>
          <w:p w14:paraId="6DC66105" w14:textId="77777777" w:rsidR="00485F50" w:rsidRDefault="006A3C91">
            <w:pPr>
              <w:spacing w:after="0" w:line="240" w:lineRule="auto"/>
            </w:pPr>
            <w:r>
              <w:rPr>
                <w:rFonts w:eastAsiaTheme="minorEastAsia"/>
                <w:sz w:val="22"/>
                <w:szCs w:val="20"/>
              </w:rPr>
              <w:t>4</w:t>
            </w:r>
          </w:p>
        </w:tc>
        <w:tc>
          <w:tcPr>
            <w:tcW w:w="1415" w:type="dxa"/>
            <w:shd w:val="clear" w:color="auto" w:fill="auto"/>
          </w:tcPr>
          <w:p w14:paraId="6E84FB4B" w14:textId="77777777" w:rsidR="00485F50" w:rsidRDefault="006A3C91">
            <w:pPr>
              <w:spacing w:after="0" w:line="240" w:lineRule="auto"/>
            </w:pPr>
            <w:r>
              <w:rPr>
                <w:rFonts w:eastAsiaTheme="minorEastAsia"/>
                <w:sz w:val="22"/>
                <w:szCs w:val="20"/>
              </w:rPr>
              <w:t>0.101</w:t>
            </w:r>
          </w:p>
        </w:tc>
        <w:tc>
          <w:tcPr>
            <w:tcW w:w="1700" w:type="dxa"/>
            <w:shd w:val="clear" w:color="auto" w:fill="auto"/>
          </w:tcPr>
          <w:p w14:paraId="7EA95D76"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42736364" w14:textId="77777777" w:rsidR="00485F50" w:rsidRDefault="006A3C91">
            <w:pPr>
              <w:spacing w:after="0" w:line="240" w:lineRule="auto"/>
            </w:pPr>
            <w:r>
              <w:rPr>
                <w:rFonts w:eastAsiaTheme="minorEastAsia"/>
                <w:sz w:val="22"/>
                <w:szCs w:val="20"/>
              </w:rPr>
              <w:t>65.0</w:t>
            </w:r>
          </w:p>
        </w:tc>
        <w:tc>
          <w:tcPr>
            <w:tcW w:w="1433" w:type="dxa"/>
            <w:shd w:val="clear" w:color="auto" w:fill="auto"/>
          </w:tcPr>
          <w:p w14:paraId="5FB8BFFA" w14:textId="77777777" w:rsidR="00485F50" w:rsidRDefault="006A3C91">
            <w:pPr>
              <w:spacing w:after="0" w:line="240" w:lineRule="auto"/>
            </w:pPr>
            <w:r>
              <w:rPr>
                <w:rFonts w:eastAsiaTheme="minorEastAsia"/>
                <w:sz w:val="22"/>
                <w:szCs w:val="20"/>
              </w:rPr>
              <w:t>101.3</w:t>
            </w:r>
          </w:p>
        </w:tc>
      </w:tr>
      <w:tr w:rsidR="00485F50" w14:paraId="0768CE5D" w14:textId="77777777">
        <w:tc>
          <w:tcPr>
            <w:tcW w:w="985" w:type="dxa"/>
            <w:shd w:val="clear" w:color="auto" w:fill="auto"/>
          </w:tcPr>
          <w:p w14:paraId="071295E2" w14:textId="77777777" w:rsidR="00485F50" w:rsidRDefault="006A3C91">
            <w:pPr>
              <w:spacing w:after="0" w:line="240" w:lineRule="auto"/>
            </w:pPr>
            <w:r>
              <w:rPr>
                <w:rFonts w:eastAsiaTheme="minorEastAsia"/>
                <w:sz w:val="22"/>
                <w:szCs w:val="20"/>
              </w:rPr>
              <w:t>5</w:t>
            </w:r>
          </w:p>
        </w:tc>
        <w:tc>
          <w:tcPr>
            <w:tcW w:w="1415" w:type="dxa"/>
            <w:shd w:val="clear" w:color="auto" w:fill="auto"/>
          </w:tcPr>
          <w:p w14:paraId="6F0CB1C0" w14:textId="77777777" w:rsidR="00485F50" w:rsidRDefault="006A3C91">
            <w:pPr>
              <w:spacing w:after="0" w:line="240" w:lineRule="auto"/>
            </w:pPr>
            <w:r>
              <w:rPr>
                <w:rFonts w:eastAsiaTheme="minorEastAsia"/>
                <w:sz w:val="22"/>
                <w:szCs w:val="20"/>
              </w:rPr>
              <w:t>0.101</w:t>
            </w:r>
          </w:p>
        </w:tc>
        <w:tc>
          <w:tcPr>
            <w:tcW w:w="1700" w:type="dxa"/>
            <w:shd w:val="clear" w:color="auto" w:fill="auto"/>
          </w:tcPr>
          <w:p w14:paraId="550C0ADC"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4A097A5B" w14:textId="77777777" w:rsidR="00485F50" w:rsidRDefault="006A3C91">
            <w:pPr>
              <w:spacing w:after="0" w:line="240" w:lineRule="auto"/>
            </w:pPr>
            <w:r>
              <w:rPr>
                <w:rFonts w:eastAsiaTheme="minorEastAsia"/>
                <w:sz w:val="22"/>
                <w:szCs w:val="20"/>
              </w:rPr>
              <w:t>75.0</w:t>
            </w:r>
          </w:p>
        </w:tc>
        <w:tc>
          <w:tcPr>
            <w:tcW w:w="1433" w:type="dxa"/>
            <w:shd w:val="clear" w:color="auto" w:fill="auto"/>
          </w:tcPr>
          <w:p w14:paraId="68A7C621" w14:textId="77777777" w:rsidR="00485F50" w:rsidRDefault="006A3C91">
            <w:pPr>
              <w:spacing w:after="0" w:line="240" w:lineRule="auto"/>
            </w:pPr>
            <w:r>
              <w:rPr>
                <w:rFonts w:eastAsiaTheme="minorEastAsia"/>
                <w:sz w:val="22"/>
                <w:szCs w:val="20"/>
              </w:rPr>
              <w:t>110.0</w:t>
            </w:r>
          </w:p>
        </w:tc>
      </w:tr>
      <w:tr w:rsidR="00485F50" w14:paraId="3365F837" w14:textId="77777777">
        <w:tc>
          <w:tcPr>
            <w:tcW w:w="985" w:type="dxa"/>
            <w:shd w:val="clear" w:color="auto" w:fill="auto"/>
          </w:tcPr>
          <w:p w14:paraId="5AC16840" w14:textId="77777777" w:rsidR="00485F50" w:rsidRDefault="006A3C91">
            <w:pPr>
              <w:spacing w:after="0" w:line="240" w:lineRule="auto"/>
            </w:pPr>
            <w:r>
              <w:rPr>
                <w:rFonts w:eastAsiaTheme="minorEastAsia"/>
                <w:sz w:val="22"/>
                <w:szCs w:val="20"/>
              </w:rPr>
              <w:t>6</w:t>
            </w:r>
          </w:p>
        </w:tc>
        <w:tc>
          <w:tcPr>
            <w:tcW w:w="1415" w:type="dxa"/>
            <w:shd w:val="clear" w:color="auto" w:fill="auto"/>
          </w:tcPr>
          <w:p w14:paraId="48C94E5E" w14:textId="77777777" w:rsidR="00485F50" w:rsidRDefault="006A3C91">
            <w:pPr>
              <w:spacing w:after="0" w:line="240" w:lineRule="auto"/>
            </w:pPr>
            <w:r>
              <w:rPr>
                <w:rFonts w:eastAsiaTheme="minorEastAsia"/>
                <w:sz w:val="22"/>
                <w:szCs w:val="20"/>
              </w:rPr>
              <w:t>0.106</w:t>
            </w:r>
          </w:p>
        </w:tc>
        <w:tc>
          <w:tcPr>
            <w:tcW w:w="1700" w:type="dxa"/>
            <w:shd w:val="clear" w:color="auto" w:fill="auto"/>
          </w:tcPr>
          <w:p w14:paraId="6DD0544C"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6C3ED3E1" w14:textId="77777777" w:rsidR="00485F50" w:rsidRDefault="006A3C91">
            <w:pPr>
              <w:spacing w:after="0" w:line="240" w:lineRule="auto"/>
            </w:pPr>
            <w:r>
              <w:rPr>
                <w:rFonts w:eastAsiaTheme="minorEastAsia"/>
                <w:sz w:val="22"/>
                <w:szCs w:val="20"/>
              </w:rPr>
              <w:t>85.0</w:t>
            </w:r>
          </w:p>
        </w:tc>
        <w:tc>
          <w:tcPr>
            <w:tcW w:w="1433" w:type="dxa"/>
            <w:shd w:val="clear" w:color="auto" w:fill="auto"/>
          </w:tcPr>
          <w:p w14:paraId="41534AB6" w14:textId="77777777" w:rsidR="00485F50" w:rsidRDefault="006A3C91">
            <w:pPr>
              <w:spacing w:after="0" w:line="240" w:lineRule="auto"/>
            </w:pPr>
            <w:r>
              <w:rPr>
                <w:rFonts w:eastAsiaTheme="minorEastAsia"/>
                <w:sz w:val="22"/>
                <w:szCs w:val="20"/>
              </w:rPr>
              <w:t>118.6</w:t>
            </w:r>
          </w:p>
        </w:tc>
      </w:tr>
      <w:tr w:rsidR="00485F50" w14:paraId="52229509" w14:textId="77777777">
        <w:tc>
          <w:tcPr>
            <w:tcW w:w="985" w:type="dxa"/>
            <w:shd w:val="clear" w:color="auto" w:fill="auto"/>
          </w:tcPr>
          <w:p w14:paraId="69F0367C" w14:textId="77777777" w:rsidR="00485F50" w:rsidRDefault="006A3C91">
            <w:pPr>
              <w:spacing w:after="0" w:line="240" w:lineRule="auto"/>
            </w:pPr>
            <w:r>
              <w:rPr>
                <w:rFonts w:eastAsiaTheme="minorEastAsia"/>
                <w:sz w:val="22"/>
                <w:szCs w:val="20"/>
              </w:rPr>
              <w:t>7</w:t>
            </w:r>
          </w:p>
        </w:tc>
        <w:tc>
          <w:tcPr>
            <w:tcW w:w="1415" w:type="dxa"/>
            <w:shd w:val="clear" w:color="auto" w:fill="auto"/>
          </w:tcPr>
          <w:p w14:paraId="3F673174" w14:textId="77777777" w:rsidR="00485F50" w:rsidRDefault="006A3C91">
            <w:pPr>
              <w:spacing w:after="0" w:line="240" w:lineRule="auto"/>
            </w:pPr>
            <w:r>
              <w:rPr>
                <w:rFonts w:eastAsiaTheme="minorEastAsia"/>
                <w:sz w:val="22"/>
                <w:szCs w:val="20"/>
              </w:rPr>
              <w:t>0.108</w:t>
            </w:r>
          </w:p>
        </w:tc>
        <w:tc>
          <w:tcPr>
            <w:tcW w:w="1700" w:type="dxa"/>
            <w:shd w:val="clear" w:color="auto" w:fill="auto"/>
          </w:tcPr>
          <w:p w14:paraId="74E0F306"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74D81CBF" w14:textId="77777777" w:rsidR="00485F50" w:rsidRDefault="006A3C91">
            <w:pPr>
              <w:spacing w:after="0" w:line="240" w:lineRule="auto"/>
            </w:pPr>
            <w:r>
              <w:rPr>
                <w:rFonts w:eastAsiaTheme="minorEastAsia"/>
                <w:sz w:val="22"/>
                <w:szCs w:val="20"/>
              </w:rPr>
              <w:t>105.0</w:t>
            </w:r>
          </w:p>
        </w:tc>
        <w:tc>
          <w:tcPr>
            <w:tcW w:w="1433" w:type="dxa"/>
            <w:shd w:val="clear" w:color="auto" w:fill="auto"/>
          </w:tcPr>
          <w:p w14:paraId="21D3B710" w14:textId="77777777" w:rsidR="00485F50" w:rsidRDefault="006A3C91">
            <w:pPr>
              <w:spacing w:after="0" w:line="240" w:lineRule="auto"/>
            </w:pPr>
            <w:r>
              <w:rPr>
                <w:rFonts w:eastAsiaTheme="minorEastAsia"/>
                <w:sz w:val="22"/>
                <w:szCs w:val="20"/>
              </w:rPr>
              <w:t>137.0</w:t>
            </w:r>
          </w:p>
        </w:tc>
      </w:tr>
      <w:tr w:rsidR="00485F50" w14:paraId="1AF12505" w14:textId="77777777">
        <w:tc>
          <w:tcPr>
            <w:tcW w:w="985" w:type="dxa"/>
            <w:shd w:val="clear" w:color="auto" w:fill="auto"/>
          </w:tcPr>
          <w:p w14:paraId="13BC6B44" w14:textId="77777777" w:rsidR="00485F50" w:rsidRDefault="006A3C91">
            <w:pPr>
              <w:spacing w:after="0" w:line="240" w:lineRule="auto"/>
            </w:pPr>
            <w:r>
              <w:rPr>
                <w:rFonts w:eastAsiaTheme="minorEastAsia"/>
                <w:sz w:val="22"/>
                <w:szCs w:val="20"/>
              </w:rPr>
              <w:t>8</w:t>
            </w:r>
          </w:p>
        </w:tc>
        <w:tc>
          <w:tcPr>
            <w:tcW w:w="1415" w:type="dxa"/>
            <w:shd w:val="clear" w:color="auto" w:fill="auto"/>
          </w:tcPr>
          <w:p w14:paraId="3E6BBFE2" w14:textId="77777777" w:rsidR="00485F50" w:rsidRDefault="006A3C91">
            <w:pPr>
              <w:spacing w:after="0" w:line="240" w:lineRule="auto"/>
            </w:pPr>
            <w:r>
              <w:rPr>
                <w:rFonts w:eastAsiaTheme="minorEastAsia"/>
                <w:sz w:val="22"/>
                <w:szCs w:val="20"/>
              </w:rPr>
              <w:t>0.113</w:t>
            </w:r>
          </w:p>
        </w:tc>
        <w:tc>
          <w:tcPr>
            <w:tcW w:w="1700" w:type="dxa"/>
            <w:shd w:val="clear" w:color="auto" w:fill="auto"/>
          </w:tcPr>
          <w:p w14:paraId="46AD1313"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78C18ECC" w14:textId="77777777" w:rsidR="00485F50" w:rsidRDefault="006A3C91">
            <w:pPr>
              <w:spacing w:after="0" w:line="240" w:lineRule="auto"/>
            </w:pPr>
            <w:r>
              <w:rPr>
                <w:rFonts w:eastAsiaTheme="minorEastAsia"/>
                <w:sz w:val="22"/>
                <w:szCs w:val="20"/>
              </w:rPr>
              <w:t>125.0</w:t>
            </w:r>
          </w:p>
        </w:tc>
        <w:tc>
          <w:tcPr>
            <w:tcW w:w="1433" w:type="dxa"/>
            <w:shd w:val="clear" w:color="auto" w:fill="auto"/>
          </w:tcPr>
          <w:p w14:paraId="34903294" w14:textId="77777777" w:rsidR="00485F50" w:rsidRDefault="006A3C91">
            <w:pPr>
              <w:spacing w:after="0" w:line="240" w:lineRule="auto"/>
            </w:pPr>
            <w:r>
              <w:rPr>
                <w:rFonts w:eastAsiaTheme="minorEastAsia"/>
                <w:sz w:val="22"/>
                <w:szCs w:val="20"/>
              </w:rPr>
              <w:t>155.8</w:t>
            </w:r>
          </w:p>
        </w:tc>
      </w:tr>
      <w:tr w:rsidR="00485F50" w14:paraId="4997B66F" w14:textId="77777777">
        <w:tc>
          <w:tcPr>
            <w:tcW w:w="985" w:type="dxa"/>
            <w:shd w:val="clear" w:color="auto" w:fill="auto"/>
          </w:tcPr>
          <w:p w14:paraId="3025EEB5" w14:textId="77777777" w:rsidR="00485F50" w:rsidRDefault="006A3C91">
            <w:pPr>
              <w:spacing w:after="0" w:line="240" w:lineRule="auto"/>
            </w:pPr>
            <w:r>
              <w:rPr>
                <w:rFonts w:eastAsiaTheme="minorEastAsia"/>
                <w:sz w:val="22"/>
                <w:szCs w:val="20"/>
              </w:rPr>
              <w:t>9</w:t>
            </w:r>
          </w:p>
        </w:tc>
        <w:tc>
          <w:tcPr>
            <w:tcW w:w="1415" w:type="dxa"/>
            <w:shd w:val="clear" w:color="auto" w:fill="auto"/>
          </w:tcPr>
          <w:p w14:paraId="3A4370F1" w14:textId="77777777" w:rsidR="00485F50" w:rsidRDefault="006A3C91">
            <w:pPr>
              <w:spacing w:after="0" w:line="240" w:lineRule="auto"/>
            </w:pPr>
            <w:r>
              <w:rPr>
                <w:rFonts w:eastAsiaTheme="minorEastAsia"/>
                <w:sz w:val="22"/>
                <w:szCs w:val="20"/>
              </w:rPr>
              <w:t>0.109</w:t>
            </w:r>
          </w:p>
        </w:tc>
        <w:tc>
          <w:tcPr>
            <w:tcW w:w="1700" w:type="dxa"/>
            <w:shd w:val="clear" w:color="auto" w:fill="auto"/>
          </w:tcPr>
          <w:p w14:paraId="4850A990"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5985D540" w14:textId="77777777" w:rsidR="00485F50" w:rsidRDefault="006A3C91">
            <w:pPr>
              <w:spacing w:after="0" w:line="240" w:lineRule="auto"/>
            </w:pPr>
            <w:r>
              <w:rPr>
                <w:rFonts w:eastAsiaTheme="minorEastAsia"/>
                <w:sz w:val="22"/>
                <w:szCs w:val="20"/>
              </w:rPr>
              <w:t>145.0</w:t>
            </w:r>
          </w:p>
        </w:tc>
        <w:tc>
          <w:tcPr>
            <w:tcW w:w="1433" w:type="dxa"/>
            <w:shd w:val="clear" w:color="auto" w:fill="auto"/>
          </w:tcPr>
          <w:p w14:paraId="7E52CD37" w14:textId="77777777" w:rsidR="00485F50" w:rsidRDefault="006A3C91">
            <w:pPr>
              <w:spacing w:after="0" w:line="240" w:lineRule="auto"/>
            </w:pPr>
            <w:r>
              <w:rPr>
                <w:rFonts w:eastAsiaTheme="minorEastAsia"/>
                <w:sz w:val="22"/>
                <w:szCs w:val="20"/>
              </w:rPr>
              <w:t>174.6</w:t>
            </w:r>
          </w:p>
        </w:tc>
      </w:tr>
      <w:tr w:rsidR="00485F50" w14:paraId="397BDD33" w14:textId="77777777">
        <w:tc>
          <w:tcPr>
            <w:tcW w:w="985" w:type="dxa"/>
            <w:shd w:val="clear" w:color="auto" w:fill="auto"/>
          </w:tcPr>
          <w:p w14:paraId="5C3E991D" w14:textId="77777777" w:rsidR="00485F50" w:rsidRDefault="006A3C91">
            <w:pPr>
              <w:spacing w:after="0" w:line="240" w:lineRule="auto"/>
            </w:pPr>
            <w:r>
              <w:rPr>
                <w:rFonts w:eastAsiaTheme="minorEastAsia"/>
                <w:sz w:val="22"/>
                <w:szCs w:val="20"/>
              </w:rPr>
              <w:t>10</w:t>
            </w:r>
          </w:p>
        </w:tc>
        <w:tc>
          <w:tcPr>
            <w:tcW w:w="1415" w:type="dxa"/>
            <w:shd w:val="clear" w:color="auto" w:fill="auto"/>
          </w:tcPr>
          <w:p w14:paraId="6884D0BD" w14:textId="77777777" w:rsidR="00485F50" w:rsidRDefault="006A3C91">
            <w:pPr>
              <w:spacing w:after="0" w:line="240" w:lineRule="auto"/>
            </w:pPr>
            <w:r>
              <w:rPr>
                <w:rFonts w:eastAsiaTheme="minorEastAsia"/>
                <w:sz w:val="22"/>
                <w:szCs w:val="20"/>
              </w:rPr>
              <w:t>0.110</w:t>
            </w:r>
          </w:p>
        </w:tc>
        <w:tc>
          <w:tcPr>
            <w:tcW w:w="1700" w:type="dxa"/>
            <w:shd w:val="clear" w:color="auto" w:fill="auto"/>
          </w:tcPr>
          <w:p w14:paraId="4A48CF61"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6648AB94" w14:textId="77777777" w:rsidR="00485F50" w:rsidRDefault="006A3C91">
            <w:pPr>
              <w:spacing w:after="0" w:line="240" w:lineRule="auto"/>
            </w:pPr>
            <w:r>
              <w:rPr>
                <w:rFonts w:eastAsiaTheme="minorEastAsia"/>
                <w:sz w:val="22"/>
                <w:szCs w:val="20"/>
              </w:rPr>
              <w:t>165.0</w:t>
            </w:r>
          </w:p>
        </w:tc>
        <w:tc>
          <w:tcPr>
            <w:tcW w:w="1433" w:type="dxa"/>
            <w:shd w:val="clear" w:color="auto" w:fill="auto"/>
          </w:tcPr>
          <w:p w14:paraId="0CEB49D3" w14:textId="77777777" w:rsidR="00485F50" w:rsidRDefault="006A3C91">
            <w:pPr>
              <w:spacing w:after="0" w:line="240" w:lineRule="auto"/>
            </w:pPr>
            <w:r>
              <w:rPr>
                <w:rFonts w:eastAsiaTheme="minorEastAsia"/>
                <w:sz w:val="22"/>
                <w:szCs w:val="20"/>
              </w:rPr>
              <w:t>192.6</w:t>
            </w:r>
          </w:p>
        </w:tc>
      </w:tr>
      <w:tr w:rsidR="00485F50" w14:paraId="57B210DE" w14:textId="77777777">
        <w:tc>
          <w:tcPr>
            <w:tcW w:w="985" w:type="dxa"/>
            <w:shd w:val="clear" w:color="auto" w:fill="auto"/>
          </w:tcPr>
          <w:p w14:paraId="5FE1B42F" w14:textId="77777777" w:rsidR="00485F50" w:rsidRDefault="006A3C91">
            <w:pPr>
              <w:spacing w:after="0" w:line="240" w:lineRule="auto"/>
            </w:pPr>
            <w:r>
              <w:rPr>
                <w:rFonts w:eastAsiaTheme="minorEastAsia"/>
                <w:sz w:val="22"/>
                <w:szCs w:val="20"/>
              </w:rPr>
              <w:lastRenderedPageBreak/>
              <w:t>11</w:t>
            </w:r>
          </w:p>
        </w:tc>
        <w:tc>
          <w:tcPr>
            <w:tcW w:w="1415" w:type="dxa"/>
            <w:shd w:val="clear" w:color="auto" w:fill="auto"/>
          </w:tcPr>
          <w:p w14:paraId="70CA53ED" w14:textId="77777777" w:rsidR="00485F50" w:rsidRDefault="006A3C91">
            <w:pPr>
              <w:spacing w:after="0" w:line="240" w:lineRule="auto"/>
            </w:pPr>
            <w:r>
              <w:rPr>
                <w:rFonts w:eastAsiaTheme="minorEastAsia"/>
                <w:sz w:val="22"/>
                <w:szCs w:val="20"/>
              </w:rPr>
              <w:t>0.114</w:t>
            </w:r>
          </w:p>
        </w:tc>
        <w:tc>
          <w:tcPr>
            <w:tcW w:w="1700" w:type="dxa"/>
            <w:shd w:val="clear" w:color="auto" w:fill="auto"/>
          </w:tcPr>
          <w:p w14:paraId="1D0297AC"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07815C9B" w14:textId="77777777" w:rsidR="00485F50" w:rsidRDefault="006A3C91">
            <w:pPr>
              <w:spacing w:after="0" w:line="240" w:lineRule="auto"/>
            </w:pPr>
            <w:r>
              <w:rPr>
                <w:rFonts w:eastAsiaTheme="minorEastAsia"/>
                <w:sz w:val="22"/>
                <w:szCs w:val="20"/>
              </w:rPr>
              <w:t>195.0</w:t>
            </w:r>
          </w:p>
        </w:tc>
        <w:tc>
          <w:tcPr>
            <w:tcW w:w="1433" w:type="dxa"/>
            <w:shd w:val="clear" w:color="auto" w:fill="auto"/>
          </w:tcPr>
          <w:p w14:paraId="08CA65DA" w14:textId="77777777" w:rsidR="00485F50" w:rsidRDefault="006A3C91">
            <w:pPr>
              <w:spacing w:after="0" w:line="240" w:lineRule="auto"/>
            </w:pPr>
            <w:r>
              <w:rPr>
                <w:rFonts w:eastAsiaTheme="minorEastAsia"/>
                <w:sz w:val="22"/>
                <w:szCs w:val="20"/>
              </w:rPr>
              <w:t>219.5</w:t>
            </w:r>
          </w:p>
        </w:tc>
      </w:tr>
      <w:tr w:rsidR="00485F50" w14:paraId="4E9A5283" w14:textId="77777777">
        <w:tc>
          <w:tcPr>
            <w:tcW w:w="985" w:type="dxa"/>
            <w:shd w:val="clear" w:color="auto" w:fill="auto"/>
          </w:tcPr>
          <w:p w14:paraId="653E0916" w14:textId="77777777" w:rsidR="00485F50" w:rsidRDefault="006A3C91">
            <w:pPr>
              <w:spacing w:after="0" w:line="240" w:lineRule="auto"/>
            </w:pPr>
            <w:r>
              <w:rPr>
                <w:rFonts w:eastAsiaTheme="minorEastAsia"/>
                <w:sz w:val="22"/>
                <w:szCs w:val="20"/>
              </w:rPr>
              <w:t>12</w:t>
            </w:r>
          </w:p>
        </w:tc>
        <w:tc>
          <w:tcPr>
            <w:tcW w:w="1415" w:type="dxa"/>
            <w:shd w:val="clear" w:color="auto" w:fill="auto"/>
          </w:tcPr>
          <w:p w14:paraId="17EF752D" w14:textId="77777777" w:rsidR="00485F50" w:rsidRDefault="006A3C91">
            <w:pPr>
              <w:spacing w:after="0" w:line="240" w:lineRule="auto"/>
            </w:pPr>
            <w:r>
              <w:rPr>
                <w:rFonts w:eastAsiaTheme="minorEastAsia"/>
                <w:sz w:val="22"/>
                <w:szCs w:val="20"/>
              </w:rPr>
              <w:t>0.112</w:t>
            </w:r>
          </w:p>
        </w:tc>
        <w:tc>
          <w:tcPr>
            <w:tcW w:w="1700" w:type="dxa"/>
            <w:shd w:val="clear" w:color="auto" w:fill="auto"/>
          </w:tcPr>
          <w:p w14:paraId="586EED34"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328EC406" w14:textId="77777777" w:rsidR="00485F50" w:rsidRDefault="006A3C91">
            <w:pPr>
              <w:spacing w:after="0" w:line="240" w:lineRule="auto"/>
            </w:pPr>
            <w:r>
              <w:rPr>
                <w:rFonts w:eastAsiaTheme="minorEastAsia"/>
                <w:sz w:val="22"/>
                <w:szCs w:val="20"/>
              </w:rPr>
              <w:t>225.0</w:t>
            </w:r>
          </w:p>
        </w:tc>
        <w:tc>
          <w:tcPr>
            <w:tcW w:w="1433" w:type="dxa"/>
            <w:shd w:val="clear" w:color="auto" w:fill="auto"/>
          </w:tcPr>
          <w:p w14:paraId="2A02F5BE" w14:textId="77777777" w:rsidR="00485F50" w:rsidRDefault="006A3C91">
            <w:pPr>
              <w:spacing w:after="0" w:line="240" w:lineRule="auto"/>
            </w:pPr>
            <w:r>
              <w:rPr>
                <w:rFonts w:eastAsiaTheme="minorEastAsia"/>
                <w:sz w:val="22"/>
                <w:szCs w:val="20"/>
              </w:rPr>
              <w:t>246.4</w:t>
            </w:r>
          </w:p>
        </w:tc>
      </w:tr>
      <w:tr w:rsidR="00485F50" w14:paraId="4364460C" w14:textId="77777777">
        <w:tc>
          <w:tcPr>
            <w:tcW w:w="985" w:type="dxa"/>
            <w:shd w:val="clear" w:color="auto" w:fill="auto"/>
          </w:tcPr>
          <w:p w14:paraId="115C594A" w14:textId="77777777" w:rsidR="00485F50" w:rsidRDefault="006A3C91">
            <w:pPr>
              <w:spacing w:after="0" w:line="240" w:lineRule="auto"/>
            </w:pPr>
            <w:r>
              <w:rPr>
                <w:rFonts w:eastAsiaTheme="minorEastAsia"/>
                <w:sz w:val="22"/>
                <w:szCs w:val="20"/>
              </w:rPr>
              <w:t>13</w:t>
            </w:r>
          </w:p>
        </w:tc>
        <w:tc>
          <w:tcPr>
            <w:tcW w:w="1415" w:type="dxa"/>
            <w:shd w:val="clear" w:color="auto" w:fill="auto"/>
          </w:tcPr>
          <w:p w14:paraId="1EDA1C5D" w14:textId="77777777" w:rsidR="00485F50" w:rsidRDefault="006A3C91">
            <w:pPr>
              <w:spacing w:after="0" w:line="240" w:lineRule="auto"/>
            </w:pPr>
            <w:r>
              <w:rPr>
                <w:rFonts w:eastAsiaTheme="minorEastAsia"/>
                <w:sz w:val="22"/>
                <w:szCs w:val="20"/>
              </w:rPr>
              <w:t>0.113</w:t>
            </w:r>
          </w:p>
        </w:tc>
        <w:tc>
          <w:tcPr>
            <w:tcW w:w="1700" w:type="dxa"/>
            <w:shd w:val="clear" w:color="auto" w:fill="auto"/>
          </w:tcPr>
          <w:p w14:paraId="307EE345"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0EE18C7C" w14:textId="77777777" w:rsidR="00485F50" w:rsidRDefault="006A3C91">
            <w:pPr>
              <w:spacing w:after="0" w:line="240" w:lineRule="auto"/>
            </w:pPr>
            <w:r>
              <w:rPr>
                <w:rFonts w:eastAsiaTheme="minorEastAsia"/>
                <w:sz w:val="22"/>
                <w:szCs w:val="20"/>
              </w:rPr>
              <w:t>255.0</w:t>
            </w:r>
          </w:p>
        </w:tc>
        <w:tc>
          <w:tcPr>
            <w:tcW w:w="1433" w:type="dxa"/>
            <w:shd w:val="clear" w:color="auto" w:fill="auto"/>
          </w:tcPr>
          <w:p w14:paraId="7DD73048" w14:textId="77777777" w:rsidR="00485F50" w:rsidRDefault="006A3C91">
            <w:pPr>
              <w:spacing w:after="0" w:line="240" w:lineRule="auto"/>
            </w:pPr>
            <w:r>
              <w:rPr>
                <w:rFonts w:eastAsiaTheme="minorEastAsia"/>
                <w:sz w:val="22"/>
                <w:szCs w:val="20"/>
              </w:rPr>
              <w:t>273.4</w:t>
            </w:r>
          </w:p>
        </w:tc>
      </w:tr>
      <w:tr w:rsidR="00485F50" w14:paraId="217776A4" w14:textId="77777777">
        <w:tc>
          <w:tcPr>
            <w:tcW w:w="985" w:type="dxa"/>
            <w:shd w:val="clear" w:color="auto" w:fill="auto"/>
          </w:tcPr>
          <w:p w14:paraId="78E018FE" w14:textId="77777777" w:rsidR="00485F50" w:rsidRDefault="006A3C91">
            <w:pPr>
              <w:spacing w:after="0" w:line="240" w:lineRule="auto"/>
            </w:pPr>
            <w:r>
              <w:rPr>
                <w:rFonts w:eastAsiaTheme="minorEastAsia"/>
                <w:sz w:val="22"/>
                <w:szCs w:val="20"/>
              </w:rPr>
              <w:t>14</w:t>
            </w:r>
          </w:p>
        </w:tc>
        <w:tc>
          <w:tcPr>
            <w:tcW w:w="1415" w:type="dxa"/>
            <w:shd w:val="clear" w:color="auto" w:fill="auto"/>
          </w:tcPr>
          <w:p w14:paraId="482BB1EC" w14:textId="77777777" w:rsidR="00485F50" w:rsidRDefault="006A3C91">
            <w:pPr>
              <w:spacing w:after="0" w:line="240" w:lineRule="auto"/>
            </w:pPr>
            <w:r>
              <w:rPr>
                <w:rFonts w:eastAsiaTheme="minorEastAsia"/>
                <w:sz w:val="22"/>
                <w:szCs w:val="20"/>
              </w:rPr>
              <w:t>0.095</w:t>
            </w:r>
          </w:p>
        </w:tc>
        <w:tc>
          <w:tcPr>
            <w:tcW w:w="1700" w:type="dxa"/>
            <w:shd w:val="clear" w:color="auto" w:fill="auto"/>
          </w:tcPr>
          <w:p w14:paraId="4F558912"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1F784551" w14:textId="77777777" w:rsidR="00485F50" w:rsidRDefault="006A3C91">
            <w:pPr>
              <w:spacing w:after="0" w:line="240" w:lineRule="auto"/>
            </w:pPr>
            <w:r>
              <w:rPr>
                <w:rFonts w:eastAsiaTheme="minorEastAsia"/>
                <w:sz w:val="22"/>
                <w:szCs w:val="20"/>
              </w:rPr>
              <w:t>295.0</w:t>
            </w:r>
          </w:p>
        </w:tc>
        <w:tc>
          <w:tcPr>
            <w:tcW w:w="1433" w:type="dxa"/>
            <w:shd w:val="clear" w:color="auto" w:fill="auto"/>
          </w:tcPr>
          <w:p w14:paraId="6407FCBB" w14:textId="77777777" w:rsidR="00485F50" w:rsidRDefault="006A3C91">
            <w:pPr>
              <w:spacing w:after="0" w:line="240" w:lineRule="auto"/>
            </w:pPr>
            <w:r>
              <w:rPr>
                <w:rFonts w:eastAsiaTheme="minorEastAsia"/>
                <w:sz w:val="22"/>
                <w:szCs w:val="20"/>
              </w:rPr>
              <w:t>312.0</w:t>
            </w:r>
          </w:p>
        </w:tc>
      </w:tr>
      <w:tr w:rsidR="00485F50" w14:paraId="7B44E561" w14:textId="77777777">
        <w:tc>
          <w:tcPr>
            <w:tcW w:w="985" w:type="dxa"/>
            <w:shd w:val="clear" w:color="auto" w:fill="auto"/>
          </w:tcPr>
          <w:p w14:paraId="7F0F29D9" w14:textId="77777777" w:rsidR="00485F50" w:rsidRDefault="006A3C91">
            <w:pPr>
              <w:spacing w:after="0" w:line="240" w:lineRule="auto"/>
            </w:pPr>
            <w:r>
              <w:rPr>
                <w:rFonts w:eastAsiaTheme="minorEastAsia"/>
                <w:sz w:val="22"/>
                <w:szCs w:val="20"/>
              </w:rPr>
              <w:t>15</w:t>
            </w:r>
          </w:p>
        </w:tc>
        <w:tc>
          <w:tcPr>
            <w:tcW w:w="1415" w:type="dxa"/>
            <w:shd w:val="clear" w:color="auto" w:fill="auto"/>
          </w:tcPr>
          <w:p w14:paraId="03C5537C" w14:textId="77777777" w:rsidR="00485F50" w:rsidRDefault="006A3C91">
            <w:pPr>
              <w:spacing w:after="0" w:line="240" w:lineRule="auto"/>
            </w:pPr>
            <w:r>
              <w:rPr>
                <w:rFonts w:eastAsiaTheme="minorEastAsia"/>
                <w:sz w:val="22"/>
                <w:szCs w:val="20"/>
              </w:rPr>
              <w:t>0.074</w:t>
            </w:r>
          </w:p>
        </w:tc>
        <w:tc>
          <w:tcPr>
            <w:tcW w:w="1700" w:type="dxa"/>
            <w:shd w:val="clear" w:color="auto" w:fill="auto"/>
          </w:tcPr>
          <w:p w14:paraId="44207405"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2C0FB198" w14:textId="77777777" w:rsidR="00485F50" w:rsidRDefault="006A3C91">
            <w:pPr>
              <w:spacing w:after="0" w:line="240" w:lineRule="auto"/>
            </w:pPr>
            <w:r>
              <w:rPr>
                <w:rFonts w:eastAsiaTheme="minorEastAsia"/>
                <w:sz w:val="22"/>
                <w:szCs w:val="20"/>
              </w:rPr>
              <w:t>335.0</w:t>
            </w:r>
          </w:p>
        </w:tc>
        <w:tc>
          <w:tcPr>
            <w:tcW w:w="1433" w:type="dxa"/>
            <w:shd w:val="clear" w:color="auto" w:fill="auto"/>
          </w:tcPr>
          <w:p w14:paraId="711CDC86" w14:textId="77777777" w:rsidR="00485F50" w:rsidRDefault="006A3C91">
            <w:pPr>
              <w:spacing w:after="0" w:line="240" w:lineRule="auto"/>
            </w:pPr>
            <w:r>
              <w:rPr>
                <w:rFonts w:eastAsiaTheme="minorEastAsia"/>
                <w:sz w:val="22"/>
                <w:szCs w:val="20"/>
              </w:rPr>
              <w:t>350.7</w:t>
            </w:r>
          </w:p>
        </w:tc>
      </w:tr>
      <w:tr w:rsidR="00485F50" w14:paraId="67931CFF" w14:textId="77777777">
        <w:tc>
          <w:tcPr>
            <w:tcW w:w="985" w:type="dxa"/>
            <w:shd w:val="clear" w:color="auto" w:fill="auto"/>
          </w:tcPr>
          <w:p w14:paraId="1D20BF3D" w14:textId="77777777" w:rsidR="00485F50" w:rsidRDefault="006A3C91">
            <w:pPr>
              <w:spacing w:after="0" w:line="240" w:lineRule="auto"/>
            </w:pPr>
            <w:r>
              <w:rPr>
                <w:rFonts w:eastAsiaTheme="minorEastAsia"/>
                <w:sz w:val="22"/>
                <w:szCs w:val="20"/>
              </w:rPr>
              <w:t>16</w:t>
            </w:r>
          </w:p>
        </w:tc>
        <w:tc>
          <w:tcPr>
            <w:tcW w:w="1415" w:type="dxa"/>
            <w:shd w:val="clear" w:color="auto" w:fill="auto"/>
          </w:tcPr>
          <w:p w14:paraId="0C554A86" w14:textId="77777777" w:rsidR="00485F50" w:rsidRDefault="006A3C91">
            <w:pPr>
              <w:spacing w:after="0" w:line="240" w:lineRule="auto"/>
            </w:pPr>
            <w:r>
              <w:rPr>
                <w:rFonts w:eastAsiaTheme="minorEastAsia"/>
                <w:sz w:val="22"/>
                <w:szCs w:val="20"/>
              </w:rPr>
              <w:t>0.054</w:t>
            </w:r>
          </w:p>
        </w:tc>
        <w:tc>
          <w:tcPr>
            <w:tcW w:w="1700" w:type="dxa"/>
            <w:shd w:val="clear" w:color="auto" w:fill="auto"/>
          </w:tcPr>
          <w:p w14:paraId="3F18B578"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31F69EAD" w14:textId="77777777" w:rsidR="00485F50" w:rsidRDefault="006A3C91">
            <w:pPr>
              <w:spacing w:after="0" w:line="240" w:lineRule="auto"/>
            </w:pPr>
            <w:r>
              <w:rPr>
                <w:rFonts w:eastAsiaTheme="minorEastAsia"/>
                <w:sz w:val="22"/>
                <w:szCs w:val="20"/>
              </w:rPr>
              <w:t>375.0</w:t>
            </w:r>
          </w:p>
        </w:tc>
        <w:tc>
          <w:tcPr>
            <w:tcW w:w="1433" w:type="dxa"/>
            <w:shd w:val="clear" w:color="auto" w:fill="auto"/>
          </w:tcPr>
          <w:p w14:paraId="5D3223C5" w14:textId="77777777" w:rsidR="00485F50" w:rsidRDefault="006A3C91">
            <w:pPr>
              <w:spacing w:after="0" w:line="240" w:lineRule="auto"/>
            </w:pPr>
            <w:r>
              <w:rPr>
                <w:rFonts w:eastAsiaTheme="minorEastAsia"/>
                <w:sz w:val="22"/>
                <w:szCs w:val="20"/>
              </w:rPr>
              <w:t>389.5</w:t>
            </w:r>
          </w:p>
        </w:tc>
      </w:tr>
      <w:tr w:rsidR="00485F50" w14:paraId="1E8EC5FF" w14:textId="77777777">
        <w:tc>
          <w:tcPr>
            <w:tcW w:w="985" w:type="dxa"/>
            <w:shd w:val="clear" w:color="auto" w:fill="auto"/>
          </w:tcPr>
          <w:p w14:paraId="11CC5A13" w14:textId="77777777" w:rsidR="00485F50" w:rsidRDefault="006A3C91">
            <w:pPr>
              <w:spacing w:after="0" w:line="240" w:lineRule="auto"/>
            </w:pPr>
            <w:r>
              <w:rPr>
                <w:rFonts w:eastAsiaTheme="minorEastAsia"/>
                <w:sz w:val="22"/>
                <w:szCs w:val="20"/>
              </w:rPr>
              <w:t>17</w:t>
            </w:r>
          </w:p>
        </w:tc>
        <w:tc>
          <w:tcPr>
            <w:tcW w:w="1415" w:type="dxa"/>
            <w:shd w:val="clear" w:color="auto" w:fill="auto"/>
          </w:tcPr>
          <w:p w14:paraId="67A852E8"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3F817D7A"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65B77A13" w14:textId="77777777" w:rsidR="00485F50" w:rsidRDefault="006A3C91">
            <w:pPr>
              <w:spacing w:after="0" w:line="240" w:lineRule="auto"/>
            </w:pPr>
            <w:r>
              <w:rPr>
                <w:rFonts w:eastAsiaTheme="minorEastAsia"/>
                <w:sz w:val="22"/>
                <w:szCs w:val="20"/>
              </w:rPr>
              <w:t>425.0</w:t>
            </w:r>
          </w:p>
        </w:tc>
        <w:tc>
          <w:tcPr>
            <w:tcW w:w="1433" w:type="dxa"/>
            <w:shd w:val="clear" w:color="auto" w:fill="auto"/>
          </w:tcPr>
          <w:p w14:paraId="4AD3130D" w14:textId="77777777" w:rsidR="00485F50" w:rsidRDefault="006A3C91">
            <w:pPr>
              <w:spacing w:after="0" w:line="240" w:lineRule="auto"/>
            </w:pPr>
            <w:r>
              <w:rPr>
                <w:rFonts w:eastAsiaTheme="minorEastAsia"/>
                <w:sz w:val="22"/>
                <w:szCs w:val="20"/>
              </w:rPr>
              <w:t>438.1</w:t>
            </w:r>
          </w:p>
        </w:tc>
      </w:tr>
      <w:tr w:rsidR="00485F50" w14:paraId="45F50B16" w14:textId="77777777">
        <w:tc>
          <w:tcPr>
            <w:tcW w:w="985" w:type="dxa"/>
            <w:shd w:val="clear" w:color="auto" w:fill="auto"/>
          </w:tcPr>
          <w:p w14:paraId="664E8D2B" w14:textId="77777777" w:rsidR="00485F50" w:rsidRDefault="006A3C91">
            <w:pPr>
              <w:spacing w:after="0" w:line="240" w:lineRule="auto"/>
            </w:pPr>
            <w:r>
              <w:rPr>
                <w:rFonts w:eastAsiaTheme="minorEastAsia"/>
                <w:sz w:val="22"/>
                <w:szCs w:val="20"/>
              </w:rPr>
              <w:t>18</w:t>
            </w:r>
          </w:p>
        </w:tc>
        <w:tc>
          <w:tcPr>
            <w:tcW w:w="1415" w:type="dxa"/>
            <w:shd w:val="clear" w:color="auto" w:fill="auto"/>
          </w:tcPr>
          <w:p w14:paraId="6E8A9A09"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56444F4B"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15A2CC30"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217FFC0C" w14:textId="77777777" w:rsidR="00485F50" w:rsidRDefault="006A3C91">
            <w:pPr>
              <w:spacing w:after="0" w:line="240" w:lineRule="auto"/>
            </w:pPr>
            <w:r>
              <w:rPr>
                <w:rFonts w:eastAsiaTheme="minorEastAsia"/>
                <w:sz w:val="22"/>
                <w:szCs w:val="20"/>
              </w:rPr>
              <w:t>496.4</w:t>
            </w:r>
          </w:p>
        </w:tc>
      </w:tr>
      <w:tr w:rsidR="00485F50" w14:paraId="79BD8E99" w14:textId="77777777">
        <w:tc>
          <w:tcPr>
            <w:tcW w:w="985" w:type="dxa"/>
            <w:shd w:val="clear" w:color="auto" w:fill="auto"/>
          </w:tcPr>
          <w:p w14:paraId="64B723B5" w14:textId="77777777" w:rsidR="00485F50" w:rsidRDefault="006A3C91">
            <w:pPr>
              <w:spacing w:after="0" w:line="240" w:lineRule="auto"/>
            </w:pPr>
            <w:r>
              <w:rPr>
                <w:rFonts w:eastAsiaTheme="minorEastAsia"/>
                <w:sz w:val="22"/>
                <w:szCs w:val="20"/>
              </w:rPr>
              <w:t>19</w:t>
            </w:r>
          </w:p>
        </w:tc>
        <w:tc>
          <w:tcPr>
            <w:tcW w:w="1415" w:type="dxa"/>
            <w:shd w:val="clear" w:color="auto" w:fill="auto"/>
          </w:tcPr>
          <w:p w14:paraId="60E1B2FD"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4D9C84C0"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089DA8B9"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235E750F" w14:textId="77777777" w:rsidR="00485F50" w:rsidRDefault="006A3C91">
            <w:pPr>
              <w:spacing w:after="0" w:line="240" w:lineRule="auto"/>
            </w:pPr>
            <w:r>
              <w:rPr>
                <w:rFonts w:eastAsiaTheme="minorEastAsia"/>
                <w:sz w:val="22"/>
                <w:szCs w:val="20"/>
              </w:rPr>
              <w:t>554.8</w:t>
            </w:r>
          </w:p>
        </w:tc>
      </w:tr>
      <w:tr w:rsidR="00485F50" w14:paraId="4D13E022" w14:textId="77777777">
        <w:tc>
          <w:tcPr>
            <w:tcW w:w="985" w:type="dxa"/>
            <w:shd w:val="clear" w:color="auto" w:fill="auto"/>
          </w:tcPr>
          <w:p w14:paraId="78146EBA" w14:textId="77777777" w:rsidR="00485F50" w:rsidRDefault="006A3C91">
            <w:pPr>
              <w:spacing w:after="0" w:line="240" w:lineRule="auto"/>
            </w:pPr>
            <w:r>
              <w:rPr>
                <w:rFonts w:eastAsiaTheme="minorEastAsia"/>
                <w:sz w:val="22"/>
                <w:szCs w:val="20"/>
              </w:rPr>
              <w:t>20</w:t>
            </w:r>
          </w:p>
        </w:tc>
        <w:tc>
          <w:tcPr>
            <w:tcW w:w="1415" w:type="dxa"/>
            <w:shd w:val="clear" w:color="auto" w:fill="auto"/>
          </w:tcPr>
          <w:p w14:paraId="42E8CC2F"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77EDEF3A"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7DFF8132"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4E0C688E" w14:textId="77777777" w:rsidR="00485F50" w:rsidRDefault="006A3C91">
            <w:pPr>
              <w:spacing w:after="0" w:line="240" w:lineRule="auto"/>
            </w:pPr>
            <w:r>
              <w:rPr>
                <w:rFonts w:eastAsiaTheme="minorEastAsia"/>
                <w:sz w:val="22"/>
                <w:szCs w:val="20"/>
              </w:rPr>
              <w:t>622.9</w:t>
            </w:r>
          </w:p>
        </w:tc>
      </w:tr>
      <w:tr w:rsidR="00485F50" w14:paraId="640150E3" w14:textId="77777777">
        <w:tc>
          <w:tcPr>
            <w:tcW w:w="985" w:type="dxa"/>
            <w:shd w:val="clear" w:color="auto" w:fill="auto"/>
          </w:tcPr>
          <w:p w14:paraId="0E8A5C4F" w14:textId="77777777" w:rsidR="00485F50" w:rsidRDefault="006A3C91">
            <w:pPr>
              <w:spacing w:after="0" w:line="240" w:lineRule="auto"/>
            </w:pPr>
            <w:r>
              <w:rPr>
                <w:rFonts w:eastAsiaTheme="minorEastAsia"/>
                <w:sz w:val="22"/>
                <w:szCs w:val="20"/>
              </w:rPr>
              <w:t>21</w:t>
            </w:r>
          </w:p>
        </w:tc>
        <w:tc>
          <w:tcPr>
            <w:tcW w:w="1415" w:type="dxa"/>
            <w:shd w:val="clear" w:color="auto" w:fill="auto"/>
          </w:tcPr>
          <w:p w14:paraId="6D040203"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4DCE1996"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76B869ED"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1BC4B285" w14:textId="77777777" w:rsidR="00485F50" w:rsidRDefault="006A3C91">
            <w:pPr>
              <w:spacing w:after="0" w:line="240" w:lineRule="auto"/>
            </w:pPr>
            <w:r>
              <w:rPr>
                <w:rFonts w:eastAsiaTheme="minorEastAsia"/>
                <w:sz w:val="22"/>
                <w:szCs w:val="20"/>
              </w:rPr>
              <w:t>700.7</w:t>
            </w:r>
          </w:p>
        </w:tc>
      </w:tr>
      <w:tr w:rsidR="00485F50" w14:paraId="538269B9" w14:textId="77777777">
        <w:tc>
          <w:tcPr>
            <w:tcW w:w="985" w:type="dxa"/>
            <w:shd w:val="clear" w:color="auto" w:fill="auto"/>
          </w:tcPr>
          <w:p w14:paraId="2188F3A0" w14:textId="77777777" w:rsidR="00485F50" w:rsidRDefault="006A3C91">
            <w:pPr>
              <w:spacing w:after="0" w:line="240" w:lineRule="auto"/>
            </w:pPr>
            <w:r>
              <w:rPr>
                <w:rFonts w:eastAsiaTheme="minorEastAsia"/>
                <w:sz w:val="22"/>
                <w:szCs w:val="20"/>
              </w:rPr>
              <w:t>22</w:t>
            </w:r>
          </w:p>
        </w:tc>
        <w:tc>
          <w:tcPr>
            <w:tcW w:w="1415" w:type="dxa"/>
            <w:shd w:val="clear" w:color="auto" w:fill="auto"/>
          </w:tcPr>
          <w:p w14:paraId="1DF70ED4"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2A009C5B"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747B1184"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305BF994" w14:textId="77777777" w:rsidR="00485F50" w:rsidRDefault="006A3C91">
            <w:pPr>
              <w:spacing w:after="0" w:line="240" w:lineRule="auto"/>
            </w:pPr>
            <w:r>
              <w:rPr>
                <w:rFonts w:eastAsiaTheme="minorEastAsia"/>
                <w:sz w:val="22"/>
                <w:szCs w:val="20"/>
              </w:rPr>
              <w:t>788.3</w:t>
            </w:r>
          </w:p>
        </w:tc>
      </w:tr>
      <w:tr w:rsidR="00485F50" w14:paraId="70E8FC75" w14:textId="77777777">
        <w:tc>
          <w:tcPr>
            <w:tcW w:w="985" w:type="dxa"/>
            <w:shd w:val="clear" w:color="auto" w:fill="auto"/>
          </w:tcPr>
          <w:p w14:paraId="4D1EB892" w14:textId="77777777" w:rsidR="00485F50" w:rsidRDefault="006A3C91">
            <w:pPr>
              <w:spacing w:after="0" w:line="240" w:lineRule="auto"/>
            </w:pPr>
            <w:r>
              <w:rPr>
                <w:rFonts w:eastAsiaTheme="minorEastAsia"/>
                <w:sz w:val="22"/>
                <w:szCs w:val="20"/>
              </w:rPr>
              <w:t>23</w:t>
            </w:r>
          </w:p>
        </w:tc>
        <w:tc>
          <w:tcPr>
            <w:tcW w:w="1415" w:type="dxa"/>
            <w:shd w:val="clear" w:color="auto" w:fill="auto"/>
          </w:tcPr>
          <w:p w14:paraId="2E9B9521"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21B4CF88"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308A6541"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485B4814" w14:textId="77777777" w:rsidR="00485F50" w:rsidRDefault="006A3C91">
            <w:pPr>
              <w:spacing w:after="0" w:line="240" w:lineRule="auto"/>
            </w:pPr>
            <w:r>
              <w:rPr>
                <w:rFonts w:eastAsiaTheme="minorEastAsia"/>
                <w:sz w:val="22"/>
                <w:szCs w:val="20"/>
              </w:rPr>
              <w:t>875.8</w:t>
            </w:r>
          </w:p>
        </w:tc>
      </w:tr>
      <w:tr w:rsidR="00485F50" w14:paraId="4B7D6A2D" w14:textId="77777777">
        <w:tc>
          <w:tcPr>
            <w:tcW w:w="985" w:type="dxa"/>
            <w:shd w:val="clear" w:color="auto" w:fill="auto"/>
          </w:tcPr>
          <w:p w14:paraId="352A0280" w14:textId="77777777" w:rsidR="00485F50" w:rsidRDefault="006A3C91">
            <w:pPr>
              <w:spacing w:after="0" w:line="240" w:lineRule="auto"/>
            </w:pPr>
            <w:r>
              <w:rPr>
                <w:rFonts w:eastAsiaTheme="minorEastAsia"/>
                <w:sz w:val="22"/>
                <w:szCs w:val="20"/>
              </w:rPr>
              <w:t>24</w:t>
            </w:r>
          </w:p>
        </w:tc>
        <w:tc>
          <w:tcPr>
            <w:tcW w:w="1415" w:type="dxa"/>
            <w:shd w:val="clear" w:color="auto" w:fill="auto"/>
          </w:tcPr>
          <w:p w14:paraId="27AEB4DB"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745CEC8E"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2BEBE9DD"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14779AE1" w14:textId="77777777" w:rsidR="00485F50" w:rsidRDefault="006A3C91">
            <w:pPr>
              <w:spacing w:after="0" w:line="240" w:lineRule="auto"/>
            </w:pPr>
            <w:r>
              <w:rPr>
                <w:rFonts w:eastAsiaTheme="minorEastAsia"/>
                <w:sz w:val="22"/>
                <w:szCs w:val="20"/>
              </w:rPr>
              <w:t>982.8</w:t>
            </w:r>
          </w:p>
        </w:tc>
      </w:tr>
      <w:tr w:rsidR="00485F50" w14:paraId="5566AD56" w14:textId="77777777">
        <w:tc>
          <w:tcPr>
            <w:tcW w:w="985" w:type="dxa"/>
            <w:shd w:val="clear" w:color="auto" w:fill="auto"/>
          </w:tcPr>
          <w:p w14:paraId="255F2248" w14:textId="77777777" w:rsidR="00485F50" w:rsidRDefault="006A3C91">
            <w:pPr>
              <w:spacing w:after="0" w:line="240" w:lineRule="auto"/>
            </w:pPr>
            <w:r>
              <w:rPr>
                <w:rFonts w:eastAsiaTheme="minorEastAsia"/>
                <w:sz w:val="22"/>
                <w:szCs w:val="20"/>
              </w:rPr>
              <w:t>25</w:t>
            </w:r>
          </w:p>
        </w:tc>
        <w:tc>
          <w:tcPr>
            <w:tcW w:w="1415" w:type="dxa"/>
            <w:shd w:val="clear" w:color="auto" w:fill="auto"/>
          </w:tcPr>
          <w:p w14:paraId="4DB2E724"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635A38C0"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17401470"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105CDBBD" w14:textId="77777777" w:rsidR="00485F50" w:rsidRDefault="006A3C91">
            <w:pPr>
              <w:spacing w:after="0" w:line="240" w:lineRule="auto"/>
            </w:pPr>
            <w:r>
              <w:rPr>
                <w:rFonts w:eastAsiaTheme="minorEastAsia"/>
                <w:sz w:val="22"/>
                <w:szCs w:val="20"/>
              </w:rPr>
              <w:t>1111.9</w:t>
            </w:r>
          </w:p>
        </w:tc>
      </w:tr>
      <w:tr w:rsidR="00485F50" w14:paraId="06617AA2" w14:textId="77777777">
        <w:tc>
          <w:tcPr>
            <w:tcW w:w="985" w:type="dxa"/>
            <w:shd w:val="clear" w:color="auto" w:fill="auto"/>
          </w:tcPr>
          <w:p w14:paraId="5F14A79D" w14:textId="77777777" w:rsidR="00485F50" w:rsidRDefault="006A3C91">
            <w:pPr>
              <w:spacing w:after="0" w:line="240" w:lineRule="auto"/>
            </w:pPr>
            <w:r>
              <w:rPr>
                <w:rFonts w:eastAsiaTheme="minorEastAsia"/>
                <w:sz w:val="22"/>
                <w:szCs w:val="20"/>
              </w:rPr>
              <w:t>26</w:t>
            </w:r>
          </w:p>
        </w:tc>
        <w:tc>
          <w:tcPr>
            <w:tcW w:w="1415" w:type="dxa"/>
            <w:shd w:val="clear" w:color="auto" w:fill="auto"/>
          </w:tcPr>
          <w:p w14:paraId="366F170A"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5ED3AEC7"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79E4E174"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5CAA2530" w14:textId="77777777" w:rsidR="00485F50" w:rsidRDefault="006A3C91">
            <w:pPr>
              <w:spacing w:after="0" w:line="240" w:lineRule="auto"/>
            </w:pPr>
            <w:r>
              <w:rPr>
                <w:rFonts w:eastAsiaTheme="minorEastAsia"/>
                <w:sz w:val="22"/>
                <w:szCs w:val="20"/>
              </w:rPr>
              <w:t>1250.8</w:t>
            </w:r>
          </w:p>
        </w:tc>
      </w:tr>
      <w:tr w:rsidR="00485F50" w14:paraId="6DF92B8F" w14:textId="77777777">
        <w:tc>
          <w:tcPr>
            <w:tcW w:w="985" w:type="dxa"/>
            <w:shd w:val="clear" w:color="auto" w:fill="auto"/>
          </w:tcPr>
          <w:p w14:paraId="64AA444F" w14:textId="77777777" w:rsidR="00485F50" w:rsidRDefault="006A3C91">
            <w:pPr>
              <w:spacing w:after="0" w:line="240" w:lineRule="auto"/>
            </w:pPr>
            <w:r>
              <w:rPr>
                <w:rFonts w:eastAsiaTheme="minorEastAsia"/>
                <w:sz w:val="22"/>
                <w:szCs w:val="20"/>
              </w:rPr>
              <w:t>27</w:t>
            </w:r>
          </w:p>
        </w:tc>
        <w:tc>
          <w:tcPr>
            <w:tcW w:w="1415" w:type="dxa"/>
            <w:shd w:val="clear" w:color="auto" w:fill="auto"/>
          </w:tcPr>
          <w:p w14:paraId="730B7206"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19223C87"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5178D3B2"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235E2689" w14:textId="77777777" w:rsidR="00485F50" w:rsidRDefault="006A3C91">
            <w:pPr>
              <w:spacing w:after="0" w:line="240" w:lineRule="auto"/>
            </w:pPr>
            <w:r>
              <w:rPr>
                <w:rFonts w:eastAsiaTheme="minorEastAsia"/>
                <w:sz w:val="22"/>
                <w:szCs w:val="20"/>
              </w:rPr>
              <w:t>1399.7</w:t>
            </w:r>
          </w:p>
        </w:tc>
      </w:tr>
      <w:tr w:rsidR="00485F50" w14:paraId="520FB9EB" w14:textId="77777777">
        <w:tc>
          <w:tcPr>
            <w:tcW w:w="985" w:type="dxa"/>
            <w:shd w:val="clear" w:color="auto" w:fill="auto"/>
          </w:tcPr>
          <w:p w14:paraId="0B090C55" w14:textId="77777777" w:rsidR="00485F50" w:rsidRDefault="006A3C91">
            <w:pPr>
              <w:spacing w:after="0" w:line="240" w:lineRule="auto"/>
            </w:pPr>
            <w:r>
              <w:rPr>
                <w:rFonts w:eastAsiaTheme="minorEastAsia"/>
                <w:sz w:val="22"/>
                <w:szCs w:val="20"/>
              </w:rPr>
              <w:t>28</w:t>
            </w:r>
          </w:p>
        </w:tc>
        <w:tc>
          <w:tcPr>
            <w:tcW w:w="1415" w:type="dxa"/>
            <w:shd w:val="clear" w:color="auto" w:fill="auto"/>
          </w:tcPr>
          <w:p w14:paraId="752AC442"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04B81EB4"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267E8348"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5E7F3B38" w14:textId="77777777" w:rsidR="00485F50" w:rsidRDefault="006A3C91">
            <w:pPr>
              <w:spacing w:after="0" w:line="240" w:lineRule="auto"/>
            </w:pPr>
            <w:r>
              <w:rPr>
                <w:rFonts w:eastAsiaTheme="minorEastAsia"/>
                <w:sz w:val="22"/>
                <w:szCs w:val="20"/>
              </w:rPr>
              <w:t>1578.4</w:t>
            </w:r>
          </w:p>
        </w:tc>
      </w:tr>
      <w:tr w:rsidR="00485F50" w14:paraId="1543BC19" w14:textId="77777777">
        <w:tc>
          <w:tcPr>
            <w:tcW w:w="985" w:type="dxa"/>
            <w:shd w:val="clear" w:color="auto" w:fill="auto"/>
          </w:tcPr>
          <w:p w14:paraId="405C5FC3" w14:textId="77777777" w:rsidR="00485F50" w:rsidRDefault="006A3C91">
            <w:pPr>
              <w:spacing w:after="0" w:line="240" w:lineRule="auto"/>
            </w:pPr>
            <w:r>
              <w:rPr>
                <w:rFonts w:eastAsiaTheme="minorEastAsia"/>
                <w:sz w:val="22"/>
                <w:szCs w:val="20"/>
              </w:rPr>
              <w:t>29</w:t>
            </w:r>
          </w:p>
        </w:tc>
        <w:tc>
          <w:tcPr>
            <w:tcW w:w="1415" w:type="dxa"/>
            <w:shd w:val="clear" w:color="auto" w:fill="auto"/>
          </w:tcPr>
          <w:p w14:paraId="32D28B31"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523297FD"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79FD9FCC"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11E83B9D" w14:textId="77777777" w:rsidR="00485F50" w:rsidRDefault="006A3C91">
            <w:pPr>
              <w:spacing w:after="0" w:line="240" w:lineRule="auto"/>
            </w:pPr>
            <w:r>
              <w:rPr>
                <w:rFonts w:eastAsiaTheme="minorEastAsia"/>
                <w:sz w:val="22"/>
                <w:szCs w:val="20"/>
              </w:rPr>
              <w:t>1767.0</w:t>
            </w:r>
          </w:p>
        </w:tc>
      </w:tr>
      <w:tr w:rsidR="00485F50" w14:paraId="6A522C57" w14:textId="77777777">
        <w:tc>
          <w:tcPr>
            <w:tcW w:w="985" w:type="dxa"/>
            <w:shd w:val="clear" w:color="auto" w:fill="auto"/>
          </w:tcPr>
          <w:p w14:paraId="6293B830" w14:textId="77777777" w:rsidR="00485F50" w:rsidRDefault="006A3C91">
            <w:pPr>
              <w:spacing w:after="0" w:line="240" w:lineRule="auto"/>
            </w:pPr>
            <w:r>
              <w:rPr>
                <w:rFonts w:eastAsiaTheme="minorEastAsia"/>
                <w:sz w:val="22"/>
                <w:szCs w:val="20"/>
              </w:rPr>
              <w:t>30</w:t>
            </w:r>
          </w:p>
        </w:tc>
        <w:tc>
          <w:tcPr>
            <w:tcW w:w="1415" w:type="dxa"/>
            <w:shd w:val="clear" w:color="auto" w:fill="auto"/>
          </w:tcPr>
          <w:p w14:paraId="580DF09D"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29D49572"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5B760B28"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5A96E814" w14:textId="77777777" w:rsidR="00485F50" w:rsidRDefault="006A3C91">
            <w:pPr>
              <w:spacing w:after="0" w:line="240" w:lineRule="auto"/>
            </w:pPr>
            <w:r>
              <w:rPr>
                <w:rFonts w:eastAsiaTheme="minorEastAsia"/>
                <w:sz w:val="22"/>
                <w:szCs w:val="20"/>
              </w:rPr>
              <w:t>1985.3</w:t>
            </w:r>
          </w:p>
        </w:tc>
      </w:tr>
      <w:tr w:rsidR="00485F50" w14:paraId="213A1B41" w14:textId="77777777">
        <w:tc>
          <w:tcPr>
            <w:tcW w:w="985" w:type="dxa"/>
            <w:shd w:val="clear" w:color="auto" w:fill="auto"/>
          </w:tcPr>
          <w:p w14:paraId="6D7C0714" w14:textId="77777777" w:rsidR="00485F50" w:rsidRDefault="006A3C91">
            <w:pPr>
              <w:spacing w:after="0" w:line="240" w:lineRule="auto"/>
            </w:pPr>
            <w:r>
              <w:rPr>
                <w:rFonts w:eastAsiaTheme="minorEastAsia"/>
                <w:sz w:val="22"/>
                <w:szCs w:val="20"/>
              </w:rPr>
              <w:t>31</w:t>
            </w:r>
          </w:p>
        </w:tc>
        <w:tc>
          <w:tcPr>
            <w:tcW w:w="1415" w:type="dxa"/>
            <w:shd w:val="clear" w:color="auto" w:fill="auto"/>
          </w:tcPr>
          <w:p w14:paraId="4A2885AC"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0F9CF79F"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13D443F7"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51400CDB" w14:textId="77777777" w:rsidR="00485F50" w:rsidRDefault="006A3C91">
            <w:pPr>
              <w:spacing w:after="0" w:line="240" w:lineRule="auto"/>
            </w:pPr>
            <w:r>
              <w:rPr>
                <w:rFonts w:eastAsiaTheme="minorEastAsia"/>
                <w:sz w:val="22"/>
                <w:szCs w:val="20"/>
              </w:rPr>
              <w:t>2223.6</w:t>
            </w:r>
          </w:p>
        </w:tc>
      </w:tr>
      <w:tr w:rsidR="00485F50" w14:paraId="073FF408" w14:textId="77777777">
        <w:tc>
          <w:tcPr>
            <w:tcW w:w="985" w:type="dxa"/>
            <w:shd w:val="clear" w:color="auto" w:fill="auto"/>
          </w:tcPr>
          <w:p w14:paraId="4D346374" w14:textId="77777777" w:rsidR="00485F50" w:rsidRDefault="00485F50">
            <w:pPr>
              <w:spacing w:after="0" w:line="240" w:lineRule="auto"/>
              <w:rPr>
                <w:rFonts w:eastAsiaTheme="minorEastAsia"/>
                <w:sz w:val="22"/>
                <w:szCs w:val="20"/>
              </w:rPr>
            </w:pPr>
          </w:p>
        </w:tc>
        <w:tc>
          <w:tcPr>
            <w:tcW w:w="1415" w:type="dxa"/>
            <w:shd w:val="clear" w:color="auto" w:fill="auto"/>
          </w:tcPr>
          <w:p w14:paraId="6DD846FC" w14:textId="77777777" w:rsidR="00485F50" w:rsidRDefault="00485F50">
            <w:pPr>
              <w:spacing w:after="0" w:line="240" w:lineRule="auto"/>
              <w:rPr>
                <w:rFonts w:eastAsiaTheme="minorEastAsia"/>
                <w:sz w:val="22"/>
                <w:szCs w:val="20"/>
              </w:rPr>
            </w:pPr>
          </w:p>
        </w:tc>
        <w:tc>
          <w:tcPr>
            <w:tcW w:w="1700" w:type="dxa"/>
            <w:shd w:val="clear" w:color="auto" w:fill="auto"/>
          </w:tcPr>
          <w:p w14:paraId="1D281654" w14:textId="77777777" w:rsidR="00485F50" w:rsidRDefault="00485F50">
            <w:pPr>
              <w:spacing w:after="0" w:line="240" w:lineRule="auto"/>
              <w:rPr>
                <w:rFonts w:eastAsiaTheme="minorEastAsia"/>
                <w:sz w:val="22"/>
                <w:szCs w:val="20"/>
              </w:rPr>
            </w:pPr>
          </w:p>
        </w:tc>
        <w:tc>
          <w:tcPr>
            <w:tcW w:w="1697" w:type="dxa"/>
            <w:shd w:val="clear" w:color="auto" w:fill="auto"/>
          </w:tcPr>
          <w:p w14:paraId="25ED53D5" w14:textId="77777777" w:rsidR="00485F50" w:rsidRDefault="00485F50">
            <w:pPr>
              <w:spacing w:after="0" w:line="240" w:lineRule="auto"/>
              <w:rPr>
                <w:rFonts w:eastAsiaTheme="minorEastAsia"/>
                <w:sz w:val="22"/>
                <w:szCs w:val="20"/>
              </w:rPr>
            </w:pPr>
          </w:p>
        </w:tc>
        <w:tc>
          <w:tcPr>
            <w:tcW w:w="1433" w:type="dxa"/>
            <w:shd w:val="clear" w:color="auto" w:fill="auto"/>
          </w:tcPr>
          <w:p w14:paraId="1CB5D884" w14:textId="77777777" w:rsidR="00485F50" w:rsidRDefault="006A3C91">
            <w:pPr>
              <w:spacing w:after="0" w:line="240" w:lineRule="auto"/>
            </w:pPr>
            <w:r>
              <w:rPr>
                <w:rFonts w:eastAsiaTheme="minorEastAsia"/>
                <w:sz w:val="22"/>
                <w:szCs w:val="20"/>
              </w:rPr>
              <w:t>(6500.)</w:t>
            </w:r>
          </w:p>
        </w:tc>
      </w:tr>
    </w:tbl>
    <w:p w14:paraId="3B819399" w14:textId="77777777" w:rsidR="00485F50" w:rsidRDefault="006A3C91">
      <w:pPr>
        <w:spacing w:after="0" w:line="240" w:lineRule="auto"/>
      </w:pPr>
      <w:r>
        <w:rPr>
          <w:rFonts w:eastAsiaTheme="minorEastAsia"/>
          <w:sz w:val="22"/>
          <w:szCs w:val="20"/>
        </w:rPr>
        <w:tab/>
      </w:r>
    </w:p>
    <w:p w14:paraId="7508335D" w14:textId="77777777" w:rsidR="00485F50" w:rsidRDefault="006A3C91">
      <w:r>
        <w:rPr>
          <w:rFonts w:eastAsiaTheme="minorEastAsia"/>
        </w:rPr>
        <w:t xml:space="preserve">The efficiency factors were obtained from the analysis of the first flight data, assuming a power-law spectral shape during SEP enhancements. They are very close to unity except for the first four energy channels. These channels should not be used for serious scientific analysis (especially the two lowest). </w:t>
      </w:r>
    </w:p>
    <w:p w14:paraId="56A76E5F" w14:textId="77777777" w:rsidR="00485F50" w:rsidRDefault="006A3C91">
      <w:r>
        <w:rPr>
          <w:rFonts w:eastAsiaTheme="minorEastAsia"/>
        </w:rPr>
        <w:t>The values of the efficiencies for each SEPT telescope are provided in Table 2. The corresponding processing code would be:</w:t>
      </w:r>
    </w:p>
    <w:p w14:paraId="70420874" w14:textId="77777777" w:rsidR="00485F50" w:rsidRDefault="006A3C91">
      <w:pPr>
        <w:ind w:firstLine="720"/>
      </w:pPr>
      <w:r>
        <w:rPr>
          <w:rFonts w:ascii="Courier New" w:hAnsi="Courier New" w:cs="Courier New"/>
        </w:rPr>
        <w:t>FOR chan=0,31 DO BEGIN</w:t>
      </w:r>
    </w:p>
    <w:p w14:paraId="304B3118" w14:textId="77777777" w:rsidR="00485F50" w:rsidRDefault="006A3C91">
      <w:pPr>
        <w:ind w:left="720" w:firstLine="720"/>
      </w:pPr>
      <w:r>
        <w:rPr>
          <w:rFonts w:ascii="Courier New" w:hAnsi="Courier New" w:cs="Courier New"/>
        </w:rPr>
        <w:t>factor[</w:t>
      </w:r>
      <w:proofErr w:type="spellStart"/>
      <w:r>
        <w:rPr>
          <w:rFonts w:ascii="Courier New" w:hAnsi="Courier New" w:cs="Courier New"/>
        </w:rPr>
        <w:t>chan</w:t>
      </w:r>
      <w:proofErr w:type="spellEnd"/>
      <w:r>
        <w:rPr>
          <w:rFonts w:ascii="Courier New" w:hAnsi="Courier New" w:cs="Courier New"/>
        </w:rPr>
        <w:t>,*]= dt*</w:t>
      </w:r>
      <w:proofErr w:type="spellStart"/>
      <w:r>
        <w:rPr>
          <w:rFonts w:ascii="Courier New" w:hAnsi="Courier New" w:cs="Courier New"/>
        </w:rPr>
        <w:t>bw</w:t>
      </w:r>
      <w:proofErr w:type="spellEnd"/>
      <w:r>
        <w:rPr>
          <w:rFonts w:ascii="Courier New" w:hAnsi="Courier New" w:cs="Courier New"/>
        </w:rPr>
        <w:t>[</w:t>
      </w:r>
      <w:proofErr w:type="spellStart"/>
      <w:r>
        <w:rPr>
          <w:rFonts w:ascii="Courier New" w:hAnsi="Courier New" w:cs="Courier New"/>
        </w:rPr>
        <w:t>chan</w:t>
      </w:r>
      <w:proofErr w:type="spellEnd"/>
      <w:r>
        <w:rPr>
          <w:rFonts w:ascii="Courier New" w:hAnsi="Courier New" w:cs="Courier New"/>
        </w:rPr>
        <w:t>]*g[</w:t>
      </w:r>
      <w:proofErr w:type="spellStart"/>
      <w:r>
        <w:rPr>
          <w:rFonts w:ascii="Courier New" w:hAnsi="Courier New" w:cs="Courier New"/>
        </w:rPr>
        <w:t>chan</w:t>
      </w:r>
      <w:proofErr w:type="spellEnd"/>
      <w:r>
        <w:rPr>
          <w:rFonts w:ascii="Courier New" w:hAnsi="Courier New" w:cs="Courier New"/>
        </w:rPr>
        <w:t>]*eff[</w:t>
      </w:r>
      <w:proofErr w:type="spellStart"/>
      <w:r>
        <w:rPr>
          <w:rFonts w:ascii="Courier New" w:hAnsi="Courier New" w:cs="Courier New"/>
        </w:rPr>
        <w:t>chan</w:t>
      </w:r>
      <w:proofErr w:type="spellEnd"/>
      <w:r>
        <w:rPr>
          <w:rFonts w:ascii="Courier New" w:hAnsi="Courier New" w:cs="Courier New"/>
        </w:rPr>
        <w:t>]</w:t>
      </w:r>
    </w:p>
    <w:p w14:paraId="4FA72F5F" w14:textId="77777777" w:rsidR="00485F50" w:rsidRDefault="006A3C91">
      <w:r>
        <w:rPr>
          <w:rFonts w:ascii="Courier New" w:hAnsi="Courier New" w:cs="Courier New"/>
        </w:rPr>
        <w:t xml:space="preserve"> </w:t>
      </w:r>
      <w:r>
        <w:rPr>
          <w:rFonts w:ascii="Courier New" w:hAnsi="Courier New" w:cs="Courier New"/>
        </w:rPr>
        <w:tab/>
        <w:t>END FOR</w:t>
      </w:r>
    </w:p>
    <w:p w14:paraId="5BD13E8E" w14:textId="77777777" w:rsidR="00485F50" w:rsidRDefault="006A3C91">
      <w:pPr>
        <w:ind w:firstLine="720"/>
      </w:pPr>
      <w:r>
        <w:rPr>
          <w:rFonts w:ascii="Courier New" w:hAnsi="Courier New" w:cs="Courier New"/>
        </w:rPr>
        <w:t xml:space="preserve">j = </w:t>
      </w:r>
      <w:proofErr w:type="spellStart"/>
      <w:r>
        <w:rPr>
          <w:rFonts w:ascii="Courier New" w:hAnsi="Courier New" w:cs="Courier New"/>
        </w:rPr>
        <w:t>correctedcounts</w:t>
      </w:r>
      <w:proofErr w:type="spellEnd"/>
      <w:r>
        <w:rPr>
          <w:rFonts w:ascii="Courier New" w:hAnsi="Courier New" w:cs="Courier New"/>
        </w:rPr>
        <w:t>/factor</w:t>
      </w:r>
    </w:p>
    <w:p w14:paraId="0559AEC6" w14:textId="77777777" w:rsidR="00485F50" w:rsidRDefault="006A3C91">
      <w:pPr>
        <w:spacing w:after="0" w:line="240" w:lineRule="auto"/>
      </w:pPr>
      <w:r>
        <w:rPr>
          <w:rFonts w:eastAsiaTheme="minorEastAsia"/>
        </w:rPr>
        <w:t xml:space="preserve">where g is the geometric factor, dt the accumulation time, </w:t>
      </w:r>
      <w:proofErr w:type="spellStart"/>
      <w:r>
        <w:rPr>
          <w:rFonts w:eastAsiaTheme="minorEastAsia"/>
        </w:rPr>
        <w:t>bw</w:t>
      </w:r>
      <w:proofErr w:type="spellEnd"/>
      <w:r>
        <w:rPr>
          <w:rFonts w:eastAsiaTheme="minorEastAsia"/>
        </w:rPr>
        <w:t xml:space="preserve"> is the energy bin width (</w:t>
      </w:r>
      <w:r>
        <w:rPr>
          <w:rFonts w:ascii="Symbol" w:eastAsiaTheme="minorEastAsia" w:hAnsi="Symbol"/>
          <w:i/>
          <w:iCs/>
        </w:rPr>
        <w:t></w:t>
      </w:r>
      <w:r>
        <w:rPr>
          <w:rFonts w:eastAsiaTheme="minorEastAsia"/>
          <w:i/>
          <w:iCs/>
        </w:rPr>
        <w:t>E</w:t>
      </w:r>
      <w:r>
        <w:rPr>
          <w:rFonts w:eastAsiaTheme="minorEastAsia"/>
          <w:i/>
          <w:iCs/>
          <w:vertAlign w:val="subscript"/>
        </w:rPr>
        <w:t>i</w:t>
      </w:r>
      <w:r>
        <w:rPr>
          <w:rFonts w:eastAsiaTheme="minorEastAsia"/>
        </w:rPr>
        <w:t xml:space="preserve"> = </w:t>
      </w:r>
      <w:r>
        <w:rPr>
          <w:rFonts w:eastAsiaTheme="minorEastAsia"/>
          <w:i/>
          <w:iCs/>
        </w:rPr>
        <w:t>E</w:t>
      </w:r>
      <w:r>
        <w:rPr>
          <w:rFonts w:eastAsiaTheme="minorEastAsia"/>
          <w:i/>
          <w:iCs/>
          <w:vertAlign w:val="subscript"/>
        </w:rPr>
        <w:t>i</w:t>
      </w:r>
      <w:r>
        <w:rPr>
          <w:rFonts w:eastAsiaTheme="minorEastAsia"/>
        </w:rPr>
        <w:t xml:space="preserve"> </w:t>
      </w:r>
      <w:r>
        <w:rPr>
          <w:rFonts w:eastAsiaTheme="minorEastAsia"/>
          <w:vertAlign w:val="superscript"/>
        </w:rPr>
        <w:t>low</w:t>
      </w:r>
      <w:r>
        <w:rPr>
          <w:rFonts w:eastAsiaTheme="minorEastAsia"/>
        </w:rPr>
        <w:t>-</w:t>
      </w:r>
      <w:r>
        <w:rPr>
          <w:rFonts w:eastAsiaTheme="minorEastAsia"/>
          <w:i/>
          <w:iCs/>
        </w:rPr>
        <w:t xml:space="preserve"> E</w:t>
      </w:r>
      <w:r>
        <w:rPr>
          <w:rFonts w:eastAsiaTheme="minorEastAsia"/>
          <w:i/>
          <w:iCs/>
          <w:vertAlign w:val="subscript"/>
        </w:rPr>
        <w:t>i+1</w:t>
      </w:r>
      <w:r>
        <w:rPr>
          <w:rFonts w:eastAsiaTheme="minorEastAsia"/>
          <w:i/>
          <w:iCs/>
          <w:vertAlign w:val="superscript"/>
        </w:rPr>
        <w:t>low</w:t>
      </w:r>
      <w:r>
        <w:rPr>
          <w:rFonts w:eastAsiaTheme="minorEastAsia"/>
        </w:rPr>
        <w:t>) and eff is the efficiency.</w:t>
      </w:r>
    </w:p>
    <w:p w14:paraId="5C928598" w14:textId="77777777" w:rsidR="00485F50" w:rsidRDefault="00485F50">
      <w:pPr>
        <w:spacing w:after="0" w:line="240" w:lineRule="auto"/>
        <w:rPr>
          <w:rFonts w:eastAsiaTheme="minorEastAsia"/>
        </w:rPr>
      </w:pPr>
    </w:p>
    <w:p w14:paraId="7C1C03BD" w14:textId="77777777" w:rsidR="00485F50" w:rsidRDefault="00485F50">
      <w:pPr>
        <w:spacing w:after="0" w:line="240" w:lineRule="auto"/>
        <w:rPr>
          <w:rFonts w:eastAsiaTheme="minorEastAsia"/>
        </w:rPr>
      </w:pPr>
    </w:p>
    <w:p w14:paraId="59C85C99" w14:textId="77777777" w:rsidR="00485F50" w:rsidRPr="006A3C91" w:rsidRDefault="006A3C91">
      <w:pPr>
        <w:spacing w:after="0" w:line="240" w:lineRule="auto"/>
        <w:jc w:val="center"/>
        <w:rPr>
          <w:color w:val="000000" w:themeColor="text1"/>
        </w:rPr>
      </w:pPr>
      <w:r w:rsidRPr="006A3C91">
        <w:rPr>
          <w:rFonts w:eastAsiaTheme="minorEastAsia"/>
          <w:b/>
          <w:bCs/>
          <w:color w:val="000000" w:themeColor="text1"/>
        </w:rPr>
        <w:t xml:space="preserve">Table 6 </w:t>
      </w:r>
      <w:r w:rsidRPr="006A3C91">
        <w:rPr>
          <w:rFonts w:eastAsiaTheme="minorEastAsia"/>
          <w:color w:val="000000" w:themeColor="text1"/>
        </w:rPr>
        <w:t>Array of efficiencies for the STEREO-A/SEPT telescopes</w:t>
      </w:r>
    </w:p>
    <w:p w14:paraId="76954BFF" w14:textId="77777777" w:rsidR="00485F50" w:rsidRPr="006A3C91" w:rsidRDefault="00485F50">
      <w:pPr>
        <w:spacing w:after="0" w:line="240" w:lineRule="auto"/>
        <w:jc w:val="center"/>
        <w:rPr>
          <w:rFonts w:eastAsiaTheme="minorEastAsia"/>
          <w:color w:val="000000" w:themeColor="text1"/>
        </w:rPr>
      </w:pPr>
    </w:p>
    <w:tbl>
      <w:tblPr>
        <w:tblW w:w="9634" w:type="dxa"/>
        <w:tblLook w:val="04A0" w:firstRow="1" w:lastRow="0" w:firstColumn="1" w:lastColumn="0" w:noHBand="0" w:noVBand="1"/>
      </w:tblPr>
      <w:tblGrid>
        <w:gridCol w:w="1836"/>
        <w:gridCol w:w="7798"/>
      </w:tblGrid>
      <w:tr w:rsidR="006A3C91" w:rsidRPr="006A3C91" w14:paraId="15F482AF" w14:textId="77777777">
        <w:tc>
          <w:tcPr>
            <w:tcW w:w="1836" w:type="dxa"/>
            <w:shd w:val="clear" w:color="auto" w:fill="auto"/>
          </w:tcPr>
          <w:p w14:paraId="58915D7C" w14:textId="77777777" w:rsidR="00485F50" w:rsidRPr="006A3C91" w:rsidRDefault="006A3C91">
            <w:pPr>
              <w:spacing w:after="0" w:line="240" w:lineRule="auto"/>
              <w:rPr>
                <w:color w:val="000000" w:themeColor="text1"/>
              </w:rPr>
            </w:pPr>
            <w:r w:rsidRPr="006A3C91">
              <w:rPr>
                <w:rFonts w:eastAsiaTheme="minorEastAsia"/>
                <w:b/>
                <w:bCs/>
                <w:color w:val="000000" w:themeColor="text1"/>
                <w:sz w:val="22"/>
                <w:szCs w:val="20"/>
              </w:rPr>
              <w:t>Telescope</w:t>
            </w:r>
          </w:p>
        </w:tc>
        <w:tc>
          <w:tcPr>
            <w:tcW w:w="7797" w:type="dxa"/>
            <w:shd w:val="clear" w:color="auto" w:fill="auto"/>
          </w:tcPr>
          <w:p w14:paraId="5BBC54F5" w14:textId="77777777" w:rsidR="00485F50" w:rsidRPr="006A3C91" w:rsidRDefault="006A3C91">
            <w:pPr>
              <w:spacing w:after="0" w:line="240" w:lineRule="auto"/>
              <w:rPr>
                <w:color w:val="000000" w:themeColor="text1"/>
              </w:rPr>
            </w:pPr>
            <w:r w:rsidRPr="006A3C91">
              <w:rPr>
                <w:rFonts w:eastAsiaTheme="minorEastAsia"/>
                <w:b/>
                <w:bCs/>
                <w:color w:val="000000" w:themeColor="text1"/>
                <w:sz w:val="22"/>
                <w:szCs w:val="20"/>
              </w:rPr>
              <w:t>Array of 32 efficiencies</w:t>
            </w:r>
          </w:p>
          <w:p w14:paraId="63141EF5" w14:textId="77777777" w:rsidR="00485F50" w:rsidRPr="006A3C91" w:rsidRDefault="00485F50">
            <w:pPr>
              <w:spacing w:after="0" w:line="240" w:lineRule="auto"/>
              <w:rPr>
                <w:rFonts w:eastAsiaTheme="minorEastAsia"/>
                <w:b/>
                <w:bCs/>
                <w:color w:val="000000" w:themeColor="text1"/>
                <w:sz w:val="22"/>
                <w:szCs w:val="20"/>
              </w:rPr>
            </w:pPr>
          </w:p>
        </w:tc>
      </w:tr>
      <w:tr w:rsidR="006A3C91" w:rsidRPr="006A3C91" w14:paraId="06FF2959" w14:textId="77777777">
        <w:tc>
          <w:tcPr>
            <w:tcW w:w="1836" w:type="dxa"/>
            <w:shd w:val="clear" w:color="auto" w:fill="auto"/>
          </w:tcPr>
          <w:p w14:paraId="604639B5" w14:textId="77777777" w:rsidR="00485F50" w:rsidRPr="006A3C91" w:rsidRDefault="006A3C91">
            <w:pPr>
              <w:spacing w:after="0" w:line="240" w:lineRule="auto"/>
              <w:rPr>
                <w:color w:val="000000" w:themeColor="text1"/>
              </w:rPr>
            </w:pPr>
            <w:proofErr w:type="spellStart"/>
            <w:r w:rsidRPr="006A3C91">
              <w:rPr>
                <w:rFonts w:eastAsiaTheme="minorEastAsia"/>
                <w:color w:val="000000" w:themeColor="text1"/>
                <w:sz w:val="22"/>
                <w:szCs w:val="20"/>
                <w:lang w:val="es-ES"/>
              </w:rPr>
              <w:t>STA_E_e_Asun</w:t>
            </w:r>
            <w:proofErr w:type="spellEnd"/>
          </w:p>
        </w:tc>
        <w:tc>
          <w:tcPr>
            <w:tcW w:w="7797" w:type="dxa"/>
            <w:shd w:val="clear" w:color="auto" w:fill="auto"/>
          </w:tcPr>
          <w:p w14:paraId="0120AF32"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0.00011,0.102,0.622,1.03,1,1,1,1,1,1,1,1,1,1,1,1,1,1,1,1,1,1,1,1,1,1,1,1,1,1,1,1</w:t>
            </w:r>
          </w:p>
          <w:p w14:paraId="5DEDCDDB"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7C198558" w14:textId="77777777">
        <w:tc>
          <w:tcPr>
            <w:tcW w:w="1836" w:type="dxa"/>
            <w:shd w:val="clear" w:color="auto" w:fill="auto"/>
          </w:tcPr>
          <w:p w14:paraId="05E1F1A9"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lang w:val="es-ES"/>
              </w:rPr>
              <w:lastRenderedPageBreak/>
              <w:t>STA_E_p_Sun</w:t>
            </w:r>
          </w:p>
        </w:tc>
        <w:tc>
          <w:tcPr>
            <w:tcW w:w="7797" w:type="dxa"/>
            <w:shd w:val="clear" w:color="auto" w:fill="auto"/>
          </w:tcPr>
          <w:p w14:paraId="480087F5"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0.00008,0.067,0.606,1.227,1,1,1,1,1,1,1,1,1,1,1,1,1,1,1,1,1,1,1,1,1,1,1,1,1,1,1,1</w:t>
            </w:r>
          </w:p>
          <w:p w14:paraId="576C983F"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2F479A3A" w14:textId="77777777">
        <w:tc>
          <w:tcPr>
            <w:tcW w:w="1836" w:type="dxa"/>
            <w:shd w:val="clear" w:color="auto" w:fill="auto"/>
          </w:tcPr>
          <w:p w14:paraId="7A1D86B6"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lang w:val="es-ES"/>
              </w:rPr>
              <w:t>STA_E_e_Sun</w:t>
            </w:r>
          </w:p>
        </w:tc>
        <w:tc>
          <w:tcPr>
            <w:tcW w:w="7797" w:type="dxa"/>
            <w:shd w:val="clear" w:color="auto" w:fill="auto"/>
          </w:tcPr>
          <w:p w14:paraId="59C5FD29"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0.01104,0.629,1.007,0.999,1,1,1,1,1,1,1,1,1,1,1,1,1,1,1,1,1,1,1,1,1,1,1,1,1,1,1,1</w:t>
            </w:r>
          </w:p>
          <w:p w14:paraId="1B8DF047"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113B5964" w14:textId="77777777">
        <w:tc>
          <w:tcPr>
            <w:tcW w:w="1836" w:type="dxa"/>
            <w:shd w:val="clear" w:color="auto" w:fill="auto"/>
          </w:tcPr>
          <w:p w14:paraId="68F47304" w14:textId="77777777" w:rsidR="00485F50" w:rsidRPr="006A3C91" w:rsidRDefault="006A3C91">
            <w:pPr>
              <w:spacing w:after="0" w:line="240" w:lineRule="auto"/>
              <w:rPr>
                <w:color w:val="000000" w:themeColor="text1"/>
              </w:rPr>
            </w:pPr>
            <w:proofErr w:type="spellStart"/>
            <w:r w:rsidRPr="006A3C91">
              <w:rPr>
                <w:rFonts w:eastAsiaTheme="minorEastAsia"/>
                <w:color w:val="000000" w:themeColor="text1"/>
                <w:sz w:val="22"/>
                <w:szCs w:val="20"/>
                <w:lang w:val="es-ES"/>
              </w:rPr>
              <w:t>STA_E_p_Asun</w:t>
            </w:r>
            <w:proofErr w:type="spellEnd"/>
            <w:r w:rsidRPr="006A3C91">
              <w:rPr>
                <w:rFonts w:eastAsiaTheme="minorEastAsia"/>
                <w:color w:val="000000" w:themeColor="text1"/>
                <w:sz w:val="22"/>
                <w:szCs w:val="20"/>
                <w:lang w:val="es-ES"/>
              </w:rPr>
              <w:t xml:space="preserve"> </w:t>
            </w:r>
          </w:p>
        </w:tc>
        <w:tc>
          <w:tcPr>
            <w:tcW w:w="7797" w:type="dxa"/>
            <w:shd w:val="clear" w:color="auto" w:fill="auto"/>
          </w:tcPr>
          <w:p w14:paraId="04ED5964"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0.00337,0.473,1.188,1.039,1,1,1,1,1,1,1,1,1,1,1,1,1,1,1,1,1,1,1,1,1,1,1,1,1,1,1,1</w:t>
            </w:r>
          </w:p>
          <w:p w14:paraId="208B0B40"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79F529AB" w14:textId="77777777">
        <w:tc>
          <w:tcPr>
            <w:tcW w:w="1836" w:type="dxa"/>
            <w:shd w:val="clear" w:color="auto" w:fill="auto"/>
          </w:tcPr>
          <w:p w14:paraId="2CE0FB37"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STA_e_North</w:t>
            </w:r>
          </w:p>
        </w:tc>
        <w:tc>
          <w:tcPr>
            <w:tcW w:w="7797" w:type="dxa"/>
            <w:shd w:val="clear" w:color="auto" w:fill="auto"/>
          </w:tcPr>
          <w:p w14:paraId="4E123510"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0.00002,0.002,0.44,1.028,1,1,1,1,1,1,1,1,1,1,1,1,1,1,1,1,1,1,1,1,1,1,1,1,1,1,1,1</w:t>
            </w:r>
          </w:p>
          <w:p w14:paraId="2B8A769D"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4451180A" w14:textId="77777777">
        <w:tc>
          <w:tcPr>
            <w:tcW w:w="1836" w:type="dxa"/>
            <w:shd w:val="clear" w:color="auto" w:fill="auto"/>
          </w:tcPr>
          <w:p w14:paraId="4D4C6DA5"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STA_P_South</w:t>
            </w:r>
          </w:p>
        </w:tc>
        <w:tc>
          <w:tcPr>
            <w:tcW w:w="7797" w:type="dxa"/>
            <w:shd w:val="clear" w:color="auto" w:fill="auto"/>
          </w:tcPr>
          <w:p w14:paraId="08173BC5"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0.00439,0.687,1.184,0.992,1,1,1,1,1,1,1,1,1,1,1,1,1,1,1,1,1,1,1,1,1,1,1,1,1,1,1,1</w:t>
            </w:r>
          </w:p>
          <w:p w14:paraId="7E5CAC76"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19E356F3" w14:textId="77777777">
        <w:tc>
          <w:tcPr>
            <w:tcW w:w="1836" w:type="dxa"/>
            <w:shd w:val="clear" w:color="auto" w:fill="auto"/>
          </w:tcPr>
          <w:p w14:paraId="76140422"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STA_e_South</w:t>
            </w:r>
          </w:p>
        </w:tc>
        <w:tc>
          <w:tcPr>
            <w:tcW w:w="7797" w:type="dxa"/>
            <w:shd w:val="clear" w:color="auto" w:fill="auto"/>
          </w:tcPr>
          <w:p w14:paraId="78EF77A5"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0.00008,0.090,0.736,1.281,1.128,1,1,1,1,1,1,1,1,1,1,1,1,1,1,1,1,1,1,1,1,1,1,1,1,1,1,1</w:t>
            </w:r>
          </w:p>
          <w:p w14:paraId="15CDF958"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2E348E64" w14:textId="77777777">
        <w:tc>
          <w:tcPr>
            <w:tcW w:w="1836" w:type="dxa"/>
            <w:shd w:val="clear" w:color="auto" w:fill="auto"/>
          </w:tcPr>
          <w:p w14:paraId="418B61AC"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STA_p_North</w:t>
            </w:r>
          </w:p>
        </w:tc>
        <w:tc>
          <w:tcPr>
            <w:tcW w:w="7797" w:type="dxa"/>
            <w:shd w:val="clear" w:color="auto" w:fill="auto"/>
          </w:tcPr>
          <w:p w14:paraId="1B2EE292"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0.00046,0.513,1.156,1.024,1,1,1,1,1,1,1,1,1,1,1,1,1,1,1,1,1,1,1,1,1,1,1,1,1,1,1,1</w:t>
            </w:r>
          </w:p>
          <w:p w14:paraId="70B6C1C5" w14:textId="77777777" w:rsidR="00485F50" w:rsidRPr="006A3C91" w:rsidRDefault="00485F50">
            <w:pPr>
              <w:spacing w:after="0" w:line="240" w:lineRule="auto"/>
              <w:rPr>
                <w:rFonts w:eastAsiaTheme="minorEastAsia"/>
                <w:color w:val="000000" w:themeColor="text1"/>
                <w:sz w:val="22"/>
                <w:szCs w:val="20"/>
              </w:rPr>
            </w:pPr>
          </w:p>
        </w:tc>
      </w:tr>
    </w:tbl>
    <w:p w14:paraId="3147547E" w14:textId="77777777" w:rsidR="00485F50" w:rsidRPr="006A3C91" w:rsidRDefault="00485F50">
      <w:pPr>
        <w:rPr>
          <w:rFonts w:ascii="Courier New" w:hAnsi="Courier New" w:cs="Courier New"/>
          <w:color w:val="000000" w:themeColor="text1"/>
        </w:rPr>
      </w:pPr>
    </w:p>
    <w:p w14:paraId="1881282A" w14:textId="77777777" w:rsidR="00485F50" w:rsidRPr="006A3C91" w:rsidRDefault="006A3C91">
      <w:pPr>
        <w:spacing w:after="0" w:line="240" w:lineRule="auto"/>
        <w:jc w:val="center"/>
        <w:rPr>
          <w:color w:val="000000" w:themeColor="text1"/>
        </w:rPr>
      </w:pPr>
      <w:r w:rsidRPr="006A3C91">
        <w:rPr>
          <w:rFonts w:eastAsiaTheme="minorEastAsia"/>
          <w:b/>
          <w:bCs/>
          <w:color w:val="000000" w:themeColor="text1"/>
        </w:rPr>
        <w:t xml:space="preserve">Table 7 </w:t>
      </w:r>
      <w:r w:rsidRPr="006A3C91">
        <w:rPr>
          <w:rFonts w:eastAsiaTheme="minorEastAsia"/>
          <w:color w:val="000000" w:themeColor="text1"/>
        </w:rPr>
        <w:t xml:space="preserve"> Array of efficiencies for the STEREO-B/SEPT telescopes</w:t>
      </w:r>
    </w:p>
    <w:tbl>
      <w:tblPr>
        <w:tblW w:w="9634" w:type="dxa"/>
        <w:tblLook w:val="04A0" w:firstRow="1" w:lastRow="0" w:firstColumn="1" w:lastColumn="0" w:noHBand="0" w:noVBand="1"/>
      </w:tblPr>
      <w:tblGrid>
        <w:gridCol w:w="1836"/>
        <w:gridCol w:w="7798"/>
      </w:tblGrid>
      <w:tr w:rsidR="006A3C91" w:rsidRPr="006A3C91" w14:paraId="01EA1662" w14:textId="77777777">
        <w:tc>
          <w:tcPr>
            <w:tcW w:w="1836" w:type="dxa"/>
            <w:shd w:val="clear" w:color="auto" w:fill="auto"/>
          </w:tcPr>
          <w:p w14:paraId="2DEE8430" w14:textId="77777777" w:rsidR="00485F50" w:rsidRPr="006A3C91" w:rsidRDefault="006A3C91">
            <w:pPr>
              <w:spacing w:after="0" w:line="240" w:lineRule="auto"/>
              <w:rPr>
                <w:color w:val="000000" w:themeColor="text1"/>
              </w:rPr>
            </w:pPr>
            <w:r w:rsidRPr="006A3C91">
              <w:rPr>
                <w:rFonts w:eastAsiaTheme="minorEastAsia"/>
                <w:b/>
                <w:bCs/>
                <w:color w:val="000000" w:themeColor="text1"/>
                <w:sz w:val="22"/>
                <w:szCs w:val="20"/>
              </w:rPr>
              <w:t>Telescope</w:t>
            </w:r>
          </w:p>
        </w:tc>
        <w:tc>
          <w:tcPr>
            <w:tcW w:w="7797" w:type="dxa"/>
            <w:shd w:val="clear" w:color="auto" w:fill="auto"/>
          </w:tcPr>
          <w:p w14:paraId="3251F05E" w14:textId="77777777" w:rsidR="00485F50" w:rsidRPr="006A3C91" w:rsidRDefault="006A3C91">
            <w:pPr>
              <w:spacing w:after="0" w:line="240" w:lineRule="auto"/>
              <w:rPr>
                <w:color w:val="000000" w:themeColor="text1"/>
              </w:rPr>
            </w:pPr>
            <w:r w:rsidRPr="006A3C91">
              <w:rPr>
                <w:rFonts w:eastAsiaTheme="minorEastAsia"/>
                <w:b/>
                <w:bCs/>
                <w:color w:val="000000" w:themeColor="text1"/>
                <w:sz w:val="22"/>
                <w:szCs w:val="20"/>
              </w:rPr>
              <w:t>Array of 32 efficiencies</w:t>
            </w:r>
          </w:p>
          <w:p w14:paraId="0C7F1234" w14:textId="77777777" w:rsidR="00485F50" w:rsidRPr="006A3C91" w:rsidRDefault="00485F50">
            <w:pPr>
              <w:spacing w:after="0" w:line="240" w:lineRule="auto"/>
              <w:rPr>
                <w:rFonts w:eastAsiaTheme="minorEastAsia"/>
                <w:b/>
                <w:bCs/>
                <w:color w:val="000000" w:themeColor="text1"/>
                <w:sz w:val="22"/>
                <w:szCs w:val="20"/>
              </w:rPr>
            </w:pPr>
          </w:p>
        </w:tc>
      </w:tr>
      <w:tr w:rsidR="006A3C91" w:rsidRPr="006A3C91" w14:paraId="3F7263BA" w14:textId="77777777">
        <w:tc>
          <w:tcPr>
            <w:tcW w:w="1836" w:type="dxa"/>
            <w:shd w:val="clear" w:color="auto" w:fill="auto"/>
          </w:tcPr>
          <w:p w14:paraId="0C6957A4"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STB_e_Sun</w:t>
            </w:r>
          </w:p>
        </w:tc>
        <w:tc>
          <w:tcPr>
            <w:tcW w:w="7797" w:type="dxa"/>
            <w:shd w:val="clear" w:color="auto" w:fill="auto"/>
          </w:tcPr>
          <w:p w14:paraId="4053DE3C"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0.00049,0.192,0.954,1.04,1,1,1,1,1,1,1,1,1,1,1,1,1,1,1,1,1,1,1,1,1,1,1,1,1,1,1,1</w:t>
            </w:r>
          </w:p>
          <w:p w14:paraId="6C818258"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3A38A717" w14:textId="77777777">
        <w:tc>
          <w:tcPr>
            <w:tcW w:w="1836" w:type="dxa"/>
            <w:shd w:val="clear" w:color="auto" w:fill="auto"/>
          </w:tcPr>
          <w:p w14:paraId="2268B6DB" w14:textId="77777777" w:rsidR="00485F50" w:rsidRPr="006A3C91" w:rsidRDefault="006A3C91">
            <w:pPr>
              <w:spacing w:after="0" w:line="240" w:lineRule="auto"/>
              <w:rPr>
                <w:color w:val="000000" w:themeColor="text1"/>
              </w:rPr>
            </w:pPr>
            <w:proofErr w:type="spellStart"/>
            <w:r w:rsidRPr="006A3C91">
              <w:rPr>
                <w:rFonts w:eastAsiaTheme="minorEastAsia"/>
                <w:color w:val="000000" w:themeColor="text1"/>
                <w:sz w:val="22"/>
                <w:szCs w:val="20"/>
              </w:rPr>
              <w:t>STB_p_Asun</w:t>
            </w:r>
            <w:proofErr w:type="spellEnd"/>
          </w:p>
        </w:tc>
        <w:tc>
          <w:tcPr>
            <w:tcW w:w="7797" w:type="dxa"/>
            <w:shd w:val="clear" w:color="auto" w:fill="auto"/>
          </w:tcPr>
          <w:p w14:paraId="263BB2B2"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0.00009,0.265,0.959,1.155,1,1,1,1,1,1,1,1,1,1,1,1,1,1,1,1,1,1,1,1,1,1,1,1,1,1,1,1</w:t>
            </w:r>
          </w:p>
          <w:p w14:paraId="5B4326E9"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37BB247B" w14:textId="77777777">
        <w:tc>
          <w:tcPr>
            <w:tcW w:w="1836" w:type="dxa"/>
            <w:shd w:val="clear" w:color="auto" w:fill="auto"/>
          </w:tcPr>
          <w:p w14:paraId="2A6EED28" w14:textId="77777777" w:rsidR="00485F50" w:rsidRPr="006A3C91" w:rsidRDefault="006A3C91">
            <w:pPr>
              <w:spacing w:after="0" w:line="240" w:lineRule="auto"/>
              <w:rPr>
                <w:color w:val="000000" w:themeColor="text1"/>
              </w:rPr>
            </w:pPr>
            <w:proofErr w:type="spellStart"/>
            <w:r w:rsidRPr="006A3C91">
              <w:rPr>
                <w:rFonts w:eastAsiaTheme="minorEastAsia"/>
                <w:color w:val="000000" w:themeColor="text1"/>
                <w:sz w:val="22"/>
                <w:szCs w:val="20"/>
              </w:rPr>
              <w:t>STB_e_Asun</w:t>
            </w:r>
            <w:proofErr w:type="spellEnd"/>
          </w:p>
        </w:tc>
        <w:tc>
          <w:tcPr>
            <w:tcW w:w="7797" w:type="dxa"/>
            <w:shd w:val="clear" w:color="auto" w:fill="auto"/>
          </w:tcPr>
          <w:p w14:paraId="7C8CDC2A"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0.00012,0.169,0.769,1.013,1,1,1,1,1,1,1,1,1,1,1,1,1,1,1,1,1,1,1,1,1,1,1,1,1,1,1,1</w:t>
            </w:r>
          </w:p>
          <w:p w14:paraId="42E71FC8"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6ABF362E" w14:textId="77777777">
        <w:tc>
          <w:tcPr>
            <w:tcW w:w="1836" w:type="dxa"/>
            <w:shd w:val="clear" w:color="auto" w:fill="auto"/>
          </w:tcPr>
          <w:p w14:paraId="217360F2"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STB_p_Sun</w:t>
            </w:r>
          </w:p>
        </w:tc>
        <w:tc>
          <w:tcPr>
            <w:tcW w:w="7797" w:type="dxa"/>
            <w:shd w:val="clear" w:color="auto" w:fill="auto"/>
          </w:tcPr>
          <w:p w14:paraId="625AEAB8"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0.00019,0.00018,0.319,1.003,1,1,1,1,1,1,1,1,1,1,1,1,1,1,1,1,1,1,1,1,1,1,1,1,1,1,1,1</w:t>
            </w:r>
          </w:p>
          <w:p w14:paraId="54EB87A2"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3790F8DD" w14:textId="77777777">
        <w:tc>
          <w:tcPr>
            <w:tcW w:w="1836" w:type="dxa"/>
            <w:shd w:val="clear" w:color="auto" w:fill="auto"/>
          </w:tcPr>
          <w:p w14:paraId="448E64DE"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STB_e_South</w:t>
            </w:r>
          </w:p>
        </w:tc>
        <w:tc>
          <w:tcPr>
            <w:tcW w:w="7797" w:type="dxa"/>
            <w:shd w:val="clear" w:color="auto" w:fill="auto"/>
          </w:tcPr>
          <w:p w14:paraId="25C0708B"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0.00012,0.348,1.037,1.01,1,1,1,1,1,1,1,1,1,1,1,1,1,1,1,1,1,1,1,1,1,1,1,1,1,1,1,1</w:t>
            </w:r>
          </w:p>
          <w:p w14:paraId="62AA3A71"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4F794270" w14:textId="77777777">
        <w:tc>
          <w:tcPr>
            <w:tcW w:w="1836" w:type="dxa"/>
            <w:shd w:val="clear" w:color="auto" w:fill="auto"/>
          </w:tcPr>
          <w:p w14:paraId="4FA7FAC5"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STB_p_North</w:t>
            </w:r>
          </w:p>
        </w:tc>
        <w:tc>
          <w:tcPr>
            <w:tcW w:w="7797" w:type="dxa"/>
            <w:shd w:val="clear" w:color="auto" w:fill="auto"/>
          </w:tcPr>
          <w:p w14:paraId="7A4C3227"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0.01614,0.778,1.212,0.966,1,1,1,1,1,1,1,1,1,1,1,1,1,1,1,1,1,1,1,1,1,1,1,1,1,1,1,1</w:t>
            </w:r>
          </w:p>
          <w:p w14:paraId="582CF329"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5F42BCD1" w14:textId="77777777">
        <w:tc>
          <w:tcPr>
            <w:tcW w:w="1836" w:type="dxa"/>
            <w:shd w:val="clear" w:color="auto" w:fill="auto"/>
          </w:tcPr>
          <w:p w14:paraId="79F694A8"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STB_e_North</w:t>
            </w:r>
          </w:p>
        </w:tc>
        <w:tc>
          <w:tcPr>
            <w:tcW w:w="7797" w:type="dxa"/>
            <w:shd w:val="clear" w:color="auto" w:fill="auto"/>
          </w:tcPr>
          <w:p w14:paraId="03B1E64C"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0.00010,0.205,0.899,0.989,1,1,1,1,1,1,1,1,1,1,1,1,1,1,1,1,1,1,1,1,1,1,1,1,1,1,1,1</w:t>
            </w:r>
          </w:p>
          <w:p w14:paraId="5ADCAF6D"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6ED30782" w14:textId="77777777">
        <w:tc>
          <w:tcPr>
            <w:tcW w:w="1836" w:type="dxa"/>
            <w:shd w:val="clear" w:color="auto" w:fill="auto"/>
          </w:tcPr>
          <w:p w14:paraId="1E527E10"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STB_p_South</w:t>
            </w:r>
          </w:p>
        </w:tc>
        <w:tc>
          <w:tcPr>
            <w:tcW w:w="7797" w:type="dxa"/>
            <w:shd w:val="clear" w:color="auto" w:fill="auto"/>
          </w:tcPr>
          <w:p w14:paraId="5DBAE103"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0.00027,0.369,1.112,1.053,1,1,1,1,1,1,1,1,1,1,1,1,1,1,1,1,1,1,1,1,1,1,1,1,1,1,1,1</w:t>
            </w:r>
          </w:p>
          <w:p w14:paraId="65570894" w14:textId="77777777" w:rsidR="00485F50" w:rsidRPr="006A3C91" w:rsidRDefault="00485F50">
            <w:pPr>
              <w:spacing w:after="0" w:line="240" w:lineRule="auto"/>
              <w:rPr>
                <w:rFonts w:eastAsiaTheme="minorEastAsia"/>
                <w:color w:val="000000" w:themeColor="text1"/>
                <w:sz w:val="22"/>
                <w:szCs w:val="20"/>
              </w:rPr>
            </w:pPr>
          </w:p>
          <w:p w14:paraId="56F10376" w14:textId="77777777" w:rsidR="00485F50" w:rsidRPr="006A3C91" w:rsidRDefault="00485F50">
            <w:pPr>
              <w:spacing w:after="0" w:line="240" w:lineRule="auto"/>
              <w:rPr>
                <w:color w:val="000000" w:themeColor="text1"/>
              </w:rPr>
            </w:pPr>
          </w:p>
          <w:p w14:paraId="771E9CB5" w14:textId="77777777" w:rsidR="00485F50" w:rsidRPr="006A3C91" w:rsidRDefault="00485F50">
            <w:pPr>
              <w:spacing w:after="0" w:line="240" w:lineRule="auto"/>
              <w:rPr>
                <w:rFonts w:eastAsiaTheme="minorEastAsia"/>
                <w:color w:val="000000" w:themeColor="text1"/>
                <w:sz w:val="22"/>
                <w:szCs w:val="20"/>
              </w:rPr>
            </w:pPr>
          </w:p>
          <w:p w14:paraId="6C6EB999" w14:textId="77777777" w:rsidR="00485F50" w:rsidRPr="006A3C91" w:rsidRDefault="00485F50">
            <w:pPr>
              <w:spacing w:after="0" w:line="240" w:lineRule="auto"/>
              <w:rPr>
                <w:rFonts w:eastAsiaTheme="minorEastAsia"/>
                <w:color w:val="000000" w:themeColor="text1"/>
                <w:sz w:val="22"/>
                <w:szCs w:val="20"/>
              </w:rPr>
            </w:pPr>
          </w:p>
        </w:tc>
      </w:tr>
    </w:tbl>
    <w:p w14:paraId="30D3F9D8" w14:textId="77777777" w:rsidR="00485F50" w:rsidRPr="006A3C91" w:rsidRDefault="00485F50">
      <w:pPr>
        <w:spacing w:after="0" w:line="240" w:lineRule="auto"/>
        <w:rPr>
          <w:rFonts w:eastAsiaTheme="minorEastAsia"/>
          <w:color w:val="000000" w:themeColor="text1"/>
          <w:sz w:val="22"/>
          <w:szCs w:val="20"/>
        </w:rPr>
      </w:pPr>
    </w:p>
    <w:p w14:paraId="4F24916F" w14:textId="77777777" w:rsidR="00485F50" w:rsidRDefault="00485F50">
      <w:pPr>
        <w:spacing w:after="0" w:line="240" w:lineRule="auto"/>
        <w:rPr>
          <w:rFonts w:ascii="Courier New" w:hAnsi="Courier New" w:cs="Courier New"/>
          <w:color w:val="CC9900"/>
        </w:rPr>
      </w:pPr>
    </w:p>
    <w:p w14:paraId="48EC317B" w14:textId="77777777" w:rsidR="00485F50" w:rsidRDefault="00485F50">
      <w:pPr>
        <w:spacing w:after="0" w:line="240" w:lineRule="auto"/>
        <w:rPr>
          <w:rFonts w:eastAsiaTheme="minorEastAsia"/>
          <w:sz w:val="22"/>
          <w:szCs w:val="20"/>
        </w:rPr>
      </w:pPr>
    </w:p>
    <w:p w14:paraId="28331394" w14:textId="77777777" w:rsidR="00485F50" w:rsidRDefault="006A3C91">
      <w:r>
        <w:rPr>
          <w:b/>
          <w:bCs/>
        </w:rPr>
        <w:t>3.4.  Additional efficiency correction for STA-Sun electron telescope</w:t>
      </w:r>
    </w:p>
    <w:p w14:paraId="4A82CAB7" w14:textId="77777777" w:rsidR="00485F50" w:rsidRDefault="006A3C91">
      <w:r>
        <w:rPr>
          <w:rFonts w:eastAsiaTheme="minorEastAsia"/>
        </w:rPr>
        <w:t>The cross-calibration procedures of the different SEPT telescopes during the decay phase of SEP events (when isotropy is expected) showed that the sunward pointing electron telescope onboard STEREO-A registered systematically lower counting rates compared with the other three apertures. In order to correct from this effect of unknown origin, an additional efficiency correction was introduced. The fluxes for this telescope are corrected by:</w:t>
      </w:r>
    </w:p>
    <w:p w14:paraId="16A79FEE" w14:textId="77777777" w:rsidR="00485F50" w:rsidRDefault="006A3C91">
      <w:pPr>
        <w:ind w:firstLine="720"/>
      </w:pPr>
      <w:r>
        <w:rPr>
          <w:rFonts w:ascii="Courier New" w:hAnsi="Courier New" w:cs="Courier New"/>
        </w:rPr>
        <w:lastRenderedPageBreak/>
        <w:t>j = j/eff2</w:t>
      </w:r>
    </w:p>
    <w:p w14:paraId="37AF31F2" w14:textId="77777777" w:rsidR="00485F50" w:rsidRDefault="006A3C91">
      <w:r>
        <w:rPr>
          <w:rFonts w:eastAsiaTheme="minorEastAsia"/>
        </w:rPr>
        <w:t>where j is the array of [32,n] intensities and eff2 is the following array of 32 elements:</w:t>
      </w:r>
    </w:p>
    <w:p w14:paraId="571BEB80" w14:textId="77777777" w:rsidR="00485F50" w:rsidRDefault="006A3C91">
      <w:pPr>
        <w:ind w:firstLine="720"/>
      </w:pPr>
      <w:r>
        <w:rPr>
          <w:rFonts w:ascii="Courier New" w:hAnsi="Courier New" w:cs="Courier New"/>
        </w:rPr>
        <w:t>eff2=[</w:t>
      </w:r>
      <w:r>
        <w:t xml:space="preserve"> </w:t>
      </w:r>
      <w:r>
        <w:rPr>
          <w:rFonts w:ascii="Courier New" w:hAnsi="Courier New" w:cs="Courier New"/>
        </w:rPr>
        <w:t>0.600, 0.643, 0.684, 0.717, 0.745, 0.770, 0.800, 0.835, 0.865, 0.890, 0.917, 0.945, 0.970, 0.994, 1.000, 1.000, 1.000, 1.000, 1.000, 1.000, 1.000, 1.000, 1.000, 1.000, 1.000, 1.000, 1.000, 1.000, 1.000, 1.000, 1.000, 1.000]</w:t>
      </w:r>
    </w:p>
    <w:p w14:paraId="65267E7D" w14:textId="77777777" w:rsidR="00485F50" w:rsidRDefault="00485F50"/>
    <w:p w14:paraId="10CF7E52" w14:textId="77777777" w:rsidR="00485F50" w:rsidRDefault="006A3C91">
      <w:pPr>
        <w:pStyle w:val="ListParagraph"/>
      </w:pPr>
      <w:r>
        <w:rPr>
          <w:rFonts w:eastAsiaTheme="minorEastAsia"/>
          <w:b/>
          <w:bCs/>
        </w:rPr>
        <w:t>4. In-flight inter-calibration and validation</w:t>
      </w:r>
    </w:p>
    <w:p w14:paraId="032DBB67" w14:textId="77777777" w:rsidR="00485F50" w:rsidRDefault="006A3C91">
      <w:pPr>
        <w:pStyle w:val="ListParagraph"/>
      </w:pPr>
      <w:r>
        <w:t>SEPT data validation and the inter-calibration was done when the STEREO spacecraft were close to the Earth and to the ACE spacecraft by observation of SEPs during 23-24 January 2007 events (See Fig. 1).</w:t>
      </w:r>
    </w:p>
    <w:p w14:paraId="0C7B06F5" w14:textId="77777777" w:rsidR="00485F50" w:rsidRDefault="006A3C91">
      <w:pPr>
        <w:pStyle w:val="ListParagraph"/>
      </w:pPr>
      <w:r>
        <w:t>Measurements at all three spacecraft show very comparable electron intensities and time profiles in the energy range 71-112 keV (Lario et al. 2013). There are some small differences in time profiles between STEREO and ACE observations which a caused by small different energy ranges, local magnetic field distribution and FOVs. The electron peak intensities between STEREO-A and STEREO-B are different by factor 1.1. The difference between the two STEREO s/c and ACE are by factor 1.3.</w:t>
      </w:r>
    </w:p>
    <w:p w14:paraId="66C6A2BF" w14:textId="77777777" w:rsidR="00485F50" w:rsidRDefault="006A3C91">
      <w:pPr>
        <w:pStyle w:val="ListParagraph"/>
        <w:ind w:firstLine="720"/>
      </w:pPr>
      <w:r>
        <w:t xml:space="preserve"> </w:t>
      </w:r>
      <w:r>
        <w:rPr>
          <w:noProof/>
        </w:rPr>
        <w:drawing>
          <wp:anchor distT="0" distB="0" distL="0" distR="0" simplePos="0" relativeHeight="2" behindDoc="0" locked="0" layoutInCell="1" allowOverlap="1" wp14:anchorId="032684A5" wp14:editId="77BB50B4">
            <wp:simplePos x="0" y="0"/>
            <wp:positionH relativeFrom="column">
              <wp:posOffset>-333375</wp:posOffset>
            </wp:positionH>
            <wp:positionV relativeFrom="paragraph">
              <wp:posOffset>43815</wp:posOffset>
            </wp:positionV>
            <wp:extent cx="6629400" cy="188595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a:stretch>
                      <a:fillRect/>
                    </a:stretch>
                  </pic:blipFill>
                  <pic:spPr bwMode="auto">
                    <a:xfrm>
                      <a:off x="0" y="0"/>
                      <a:ext cx="6629400" cy="1885950"/>
                    </a:xfrm>
                    <a:prstGeom prst="rect">
                      <a:avLst/>
                    </a:prstGeom>
                    <a:noFill/>
                    <a:ln w="9525">
                      <a:noFill/>
                      <a:miter lim="800000"/>
                      <a:headEnd/>
                      <a:tailEnd/>
                    </a:ln>
                  </pic:spPr>
                </pic:pic>
              </a:graphicData>
            </a:graphic>
          </wp:anchor>
        </w:drawing>
      </w:r>
    </w:p>
    <w:p w14:paraId="6D5E5DA1" w14:textId="77777777" w:rsidR="00485F50" w:rsidRDefault="006A3C91">
      <w:pPr>
        <w:pStyle w:val="ListParagraph"/>
        <w:ind w:left="0"/>
      </w:pPr>
      <w:r>
        <w:rPr>
          <w:b/>
          <w:bCs/>
        </w:rPr>
        <w:t xml:space="preserve">Fig. 1. </w:t>
      </w:r>
      <w:r>
        <w:t xml:space="preserve"> Time profiles of three consecutive SEP electron events observed by STEREO-B, STEREO-A and ACE during 23-24 January 2007 when all three s/c where close to each other by s/c separation of less than 0.014 AU. </w:t>
      </w:r>
      <w:r>
        <w:tab/>
      </w:r>
      <w:r>
        <w:rPr>
          <w:b/>
          <w:bCs/>
          <w:i/>
          <w:iCs/>
        </w:rPr>
        <w:t>Left panel</w:t>
      </w:r>
      <w:r>
        <w:t xml:space="preserve">: hourly averages of 71.112 keV electron intensity during 23-24 January 2007 events obtained by ACE(EPAM (black), STEREO-A (red) and STEREO-B (blue). The </w:t>
      </w:r>
      <w:r>
        <w:rPr>
          <w:b/>
          <w:bCs/>
          <w:i/>
          <w:iCs/>
        </w:rPr>
        <w:t>right panel</w:t>
      </w:r>
      <w:r>
        <w:t xml:space="preserve"> show the same data as the left panel after pre-event intensity subtraction and </w:t>
      </w:r>
      <w:proofErr w:type="spellStart"/>
      <w:r>
        <w:t>aplication</w:t>
      </w:r>
      <w:proofErr w:type="spellEnd"/>
      <w:r>
        <w:t xml:space="preserve"> of the indicated multiplicative factor.</w:t>
      </w:r>
    </w:p>
    <w:p w14:paraId="583ADBC1" w14:textId="77777777" w:rsidR="00485F50" w:rsidRDefault="006A3C91">
      <w:pPr>
        <w:pStyle w:val="ListParagraph"/>
      </w:pPr>
      <w:r>
        <w:rPr>
          <w:b/>
          <w:bCs/>
        </w:rPr>
        <w:t>References</w:t>
      </w:r>
    </w:p>
    <w:p w14:paraId="650D551A" w14:textId="77777777" w:rsidR="00485F50" w:rsidRDefault="006A3C91">
      <w:pPr>
        <w:pStyle w:val="ListParagraph"/>
      </w:pPr>
      <w:r>
        <w:t>Mueller-</w:t>
      </w:r>
      <w:proofErr w:type="spellStart"/>
      <w:r>
        <w:t>Mellin</w:t>
      </w:r>
      <w:proofErr w:type="spellEnd"/>
      <w:r>
        <w:t xml:space="preserve">, R., S. Boettcher, J. </w:t>
      </w:r>
      <w:proofErr w:type="spellStart"/>
      <w:r>
        <w:t>Falenski</w:t>
      </w:r>
      <w:proofErr w:type="spellEnd"/>
      <w:r>
        <w:t xml:space="preserve">, E. Rode, L. Duvet, T. Sanderson, B. Butler, B. </w:t>
      </w:r>
      <w:proofErr w:type="spellStart"/>
      <w:r>
        <w:t>Johlander</w:t>
      </w:r>
      <w:proofErr w:type="spellEnd"/>
      <w:r>
        <w:t xml:space="preserve">, and H. Smit, The solar electron and proton telescope for the STEREO </w:t>
      </w:r>
      <w:r>
        <w:lastRenderedPageBreak/>
        <w:tab/>
        <w:t>mission, 2008, Space Sci. Rev., 136, 363 –389, doi:10.1007/s11214-007-9204-4. Lario, D., Aran, A., Gomez-Herrero, R., et al., ApJ, 767, 41</w:t>
      </w:r>
    </w:p>
    <w:p w14:paraId="4B86A60E" w14:textId="77777777" w:rsidR="00485F50" w:rsidRDefault="00485F50"/>
    <w:p w14:paraId="079D383D" w14:textId="77777777" w:rsidR="00485F50" w:rsidRDefault="00485F50">
      <w:pPr>
        <w:ind w:left="720"/>
      </w:pPr>
    </w:p>
    <w:p w14:paraId="358324C6" w14:textId="77777777" w:rsidR="00485F50" w:rsidRDefault="00485F50">
      <w:pPr>
        <w:pStyle w:val="ListParagraph"/>
        <w:ind w:left="0"/>
      </w:pPr>
    </w:p>
    <w:sectPr w:rsidR="00485F50">
      <w:pgSz w:w="12240" w:h="15840"/>
      <w:pgMar w:top="1440"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roid Sans Fallback">
    <w:charset w:val="00"/>
    <w:family w:val="roman"/>
    <w:pitch w:val="default"/>
  </w:font>
  <w:font w:name="FreeSans">
    <w:charset w:val="01"/>
    <w:family w:val="roman"/>
    <w:pitch w:val="variable"/>
  </w:font>
  <w:font w:name="Segoe UI">
    <w:panose1 w:val="020B0502040204020203"/>
    <w:charset w:val="00"/>
    <w:family w:val="swiss"/>
    <w:pitch w:val="variable"/>
    <w:sig w:usb0="E4002EFF" w:usb1="C000E47F"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Bitstream Vera Sans">
    <w:altName w:val="Cambria"/>
    <w:charset w:val="01"/>
    <w:family w:val="roman"/>
    <w:pitch w:val="variable"/>
  </w:font>
  <w:font w:name="DejaVu Sans">
    <w:panose1 w:val="020B0603030804020204"/>
    <w:charset w:val="00"/>
    <w:family w:val="swiss"/>
    <w:pitch w:val="variable"/>
    <w:sig w:usb0="E7002EFF" w:usb1="D200FDFF" w:usb2="0A246029" w:usb3="00000000" w:csb0="000001FF" w:csb1="00000000"/>
  </w:font>
  <w:font w:name="Liberation Serif">
    <w:altName w:val="Times New Roman"/>
    <w:charset w:val="01"/>
    <w:family w:val="roman"/>
    <w:pitch w:val="variable"/>
  </w:font>
  <w:font w:name="ABCDEE+Calibri,Bold">
    <w:altName w:val="Cambria"/>
    <w:charset w:val="00"/>
    <w:family w:val="roman"/>
    <w:pitch w:val="default"/>
  </w:font>
  <w:font w:name="ABCDEE+Calibri">
    <w:altName w:val="Cambria"/>
    <w:charset w:val="01"/>
    <w:family w:val="roman"/>
    <w:pitch w:val="variable"/>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A31BD"/>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F835157"/>
    <w:multiLevelType w:val="multilevel"/>
    <w:tmpl w:val="FFFFFFFF"/>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50"/>
    <w:rsid w:val="00025CC9"/>
    <w:rsid w:val="000650C8"/>
    <w:rsid w:val="00073485"/>
    <w:rsid w:val="00211F6F"/>
    <w:rsid w:val="002B4F66"/>
    <w:rsid w:val="00383D71"/>
    <w:rsid w:val="003A28E0"/>
    <w:rsid w:val="0040027F"/>
    <w:rsid w:val="00460733"/>
    <w:rsid w:val="00485F50"/>
    <w:rsid w:val="00487D56"/>
    <w:rsid w:val="005F6F58"/>
    <w:rsid w:val="006A3C91"/>
    <w:rsid w:val="00755BD2"/>
    <w:rsid w:val="008B35EE"/>
    <w:rsid w:val="008E62FB"/>
    <w:rsid w:val="009B1FB3"/>
    <w:rsid w:val="00B41123"/>
    <w:rsid w:val="00D56CBE"/>
    <w:rsid w:val="00E4491A"/>
    <w:rsid w:val="00F44FBB"/>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E245"/>
  <w15:docId w15:val="{8C7CC20F-ED15-8440-BFFB-6E58BCC7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color w:val="00000A"/>
      <w:sz w:val="24"/>
    </w:rPr>
  </w:style>
  <w:style w:type="paragraph" w:styleId="Heading3">
    <w:name w:val="heading 3"/>
    <w:basedOn w:val="Heading"/>
    <w:pPr>
      <w:outlineLvl w:val="2"/>
    </w:pPr>
  </w:style>
  <w:style w:type="paragraph" w:styleId="Heading4">
    <w:name w:val="heading 4"/>
    <w:basedOn w:val="Heading3"/>
    <w:next w:val="Normal"/>
    <w:pPr>
      <w:outlineLvl w:val="3"/>
    </w:pPr>
    <w:rPr>
      <w:i/>
      <w:iCs/>
    </w:rPr>
  </w:style>
  <w:style w:type="paragraph" w:styleId="Heading5">
    <w:name w:val="heading 5"/>
    <w:basedOn w:val="Heading4"/>
    <w:next w:val="Normal"/>
    <w:pPr>
      <w:outlineLvl w:val="4"/>
    </w:pPr>
  </w:style>
  <w:style w:type="paragraph" w:styleId="Heading6">
    <w:name w:val="heading 6"/>
    <w:basedOn w:val="Heading5"/>
    <w:next w:val="Normal"/>
    <w:pPr>
      <w:outlineLvl w:val="5"/>
    </w:pPr>
    <w:rPr>
      <w:i w:val="0"/>
      <w:sz w:val="32"/>
    </w:rPr>
  </w:style>
  <w:style w:type="paragraph" w:styleId="Heading7">
    <w:name w:val="heading 7"/>
    <w:basedOn w:val="Heading6"/>
    <w:next w:val="Normal"/>
    <w:pPr>
      <w:outlineLvl w:val="6"/>
    </w:pPr>
    <w:rPr>
      <w:iCs w:val="0"/>
      <w:sz w:val="26"/>
    </w:rPr>
  </w:style>
  <w:style w:type="paragraph" w:styleId="Heading8">
    <w:name w:val="heading 8"/>
    <w:basedOn w:val="Heading7"/>
    <w:next w:val="Normal"/>
    <w:pPr>
      <w:outlineLvl w:val="7"/>
    </w:pPr>
    <w:rPr>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0FC7"/>
    <w:rPr>
      <w:sz w:val="16"/>
      <w:szCs w:val="16"/>
    </w:rPr>
  </w:style>
  <w:style w:type="character" w:customStyle="1" w:styleId="CommentTextChar">
    <w:name w:val="Comment Text Char"/>
    <w:basedOn w:val="DefaultParagraphFont"/>
    <w:link w:val="CommentText"/>
    <w:uiPriority w:val="99"/>
    <w:semiHidden/>
    <w:rsid w:val="008C0FC7"/>
    <w:rPr>
      <w:rFonts w:asciiTheme="minorHAnsi" w:hAnsiTheme="minorHAnsi"/>
      <w:sz w:val="20"/>
      <w:szCs w:val="20"/>
    </w:rPr>
  </w:style>
  <w:style w:type="character" w:styleId="PlaceholderText">
    <w:name w:val="Placeholder Text"/>
    <w:basedOn w:val="DefaultParagraphFont"/>
    <w:uiPriority w:val="99"/>
    <w:semiHidden/>
    <w:rsid w:val="008C0FC7"/>
    <w:rPr>
      <w:color w:val="808080"/>
    </w:rPr>
  </w:style>
  <w:style w:type="character" w:customStyle="1" w:styleId="BalloonTextChar">
    <w:name w:val="Balloon Text Char"/>
    <w:basedOn w:val="DefaultParagraphFont"/>
    <w:link w:val="BalloonText"/>
    <w:uiPriority w:val="99"/>
    <w:semiHidden/>
    <w:rsid w:val="008C0FC7"/>
    <w:rPr>
      <w:rFonts w:ascii="Segoe UI" w:hAnsi="Segoe UI" w:cs="Segoe UI"/>
      <w:sz w:val="18"/>
      <w:szCs w:val="18"/>
    </w:rPr>
  </w:style>
  <w:style w:type="character" w:customStyle="1" w:styleId="CommentSubjectChar">
    <w:name w:val="Comment Subject Char"/>
    <w:basedOn w:val="CommentTextChar"/>
    <w:link w:val="CommentSubject"/>
    <w:uiPriority w:val="99"/>
    <w:semiHidden/>
    <w:rsid w:val="008C0FC7"/>
    <w:rPr>
      <w:rFonts w:asciiTheme="minorHAnsi" w:hAnsiTheme="minorHAnsi"/>
      <w:b/>
      <w:bCs/>
      <w:sz w:val="20"/>
      <w:szCs w:val="20"/>
    </w:rPr>
  </w:style>
  <w:style w:type="character" w:customStyle="1" w:styleId="InternetLink">
    <w:name w:val="Internet Link"/>
    <w:basedOn w:val="DefaultParagraphFont"/>
    <w:uiPriority w:val="99"/>
    <w:semiHidden/>
    <w:unhideWhenUsed/>
    <w:rsid w:val="00F86F79"/>
    <w:rPr>
      <w:color w:val="0000FF"/>
      <w:u w:val="single"/>
    </w:rPr>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ListParagraph">
    <w:name w:val="List Paragraph"/>
    <w:basedOn w:val="Normal"/>
    <w:uiPriority w:val="34"/>
    <w:qFormat/>
    <w:rsid w:val="00A80B86"/>
    <w:pPr>
      <w:ind w:left="720"/>
      <w:contextualSpacing/>
    </w:pPr>
  </w:style>
  <w:style w:type="paragraph" w:styleId="CommentText">
    <w:name w:val="annotation text"/>
    <w:basedOn w:val="Normal"/>
    <w:link w:val="CommentTextChar"/>
    <w:uiPriority w:val="99"/>
    <w:semiHidden/>
    <w:unhideWhenUsed/>
    <w:rsid w:val="008C0FC7"/>
    <w:pPr>
      <w:spacing w:after="160" w:line="240" w:lineRule="auto"/>
    </w:pPr>
    <w:rPr>
      <w:rFonts w:asciiTheme="minorHAnsi" w:hAnsiTheme="minorHAnsi"/>
      <w:sz w:val="20"/>
      <w:szCs w:val="20"/>
    </w:rPr>
  </w:style>
  <w:style w:type="paragraph" w:styleId="BalloonText">
    <w:name w:val="Balloon Text"/>
    <w:basedOn w:val="Normal"/>
    <w:link w:val="BalloonTextChar"/>
    <w:uiPriority w:val="99"/>
    <w:semiHidden/>
    <w:unhideWhenUsed/>
    <w:rsid w:val="008C0FC7"/>
    <w:pPr>
      <w:spacing w:after="0" w:line="240" w:lineRule="auto"/>
    </w:pPr>
    <w:rPr>
      <w:rFonts w:ascii="Segoe UI" w:hAnsi="Segoe UI" w:cs="Segoe UI"/>
      <w:sz w:val="18"/>
      <w:szCs w:val="18"/>
    </w:rPr>
  </w:style>
  <w:style w:type="paragraph" w:styleId="CommentSubject">
    <w:name w:val="annotation subject"/>
    <w:basedOn w:val="CommentText"/>
    <w:link w:val="CommentSubjectChar"/>
    <w:uiPriority w:val="99"/>
    <w:semiHidden/>
    <w:unhideWhenUsed/>
    <w:rsid w:val="008C0FC7"/>
    <w:pPr>
      <w:spacing w:after="200"/>
    </w:pPr>
    <w:rPr>
      <w:rFonts w:ascii="Times New Roman" w:hAnsi="Times New Roman"/>
      <w:b/>
      <w:bCs/>
    </w:rPr>
  </w:style>
  <w:style w:type="paragraph" w:styleId="NormalWeb">
    <w:name w:val="Normal (Web)"/>
    <w:basedOn w:val="Normal"/>
    <w:uiPriority w:val="99"/>
    <w:semiHidden/>
    <w:unhideWhenUsed/>
    <w:rsid w:val="005B27BA"/>
    <w:pPr>
      <w:spacing w:before="280" w:after="280" w:line="240" w:lineRule="auto"/>
    </w:pPr>
    <w:rPr>
      <w:rFonts w:eastAsia="Times New Roman" w:cs="Times New Roman"/>
      <w:szCs w:val="24"/>
      <w:lang w:eastAsia="zh-CN"/>
    </w:rPr>
  </w:style>
  <w:style w:type="paragraph" w:customStyle="1" w:styleId="TableContents">
    <w:name w:val="Table Contents"/>
    <w:basedOn w:val="Normal"/>
  </w:style>
  <w:style w:type="paragraph" w:customStyle="1" w:styleId="Default">
    <w:name w:val="Defaul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28" w:lineRule="auto"/>
    </w:pPr>
    <w:rPr>
      <w:rFonts w:ascii="Bitstream Vera Sans" w:eastAsia="DejaVu Sans" w:hAnsi="Bitstream Vera Sans" w:cs="Liberation Sans"/>
      <w:color w:val="000000"/>
      <w:sz w:val="36"/>
      <w:szCs w:val="24"/>
    </w:rPr>
  </w:style>
  <w:style w:type="paragraph" w:customStyle="1" w:styleId="Objectwitharrow">
    <w:name w:val="Object with arrow"/>
    <w:basedOn w:val="Default"/>
  </w:style>
  <w:style w:type="paragraph" w:customStyle="1" w:styleId="Objectwithshadow">
    <w:name w:val="Object with shadow"/>
    <w:basedOn w:val="Default"/>
  </w:style>
  <w:style w:type="paragraph" w:customStyle="1" w:styleId="Objectwithoutfill">
    <w:name w:val="Object without fill"/>
    <w:basedOn w:val="Default"/>
  </w:style>
  <w:style w:type="paragraph" w:customStyle="1" w:styleId="Objectwithnofillandnoline">
    <w:name w:val="Object with no fill and no line"/>
    <w:basedOn w:val="Default"/>
  </w:style>
  <w:style w:type="paragraph" w:customStyle="1" w:styleId="Textbodyjustified">
    <w:name w:val="Text body justified"/>
    <w:basedOn w:val="Default"/>
  </w:style>
  <w:style w:type="paragraph" w:customStyle="1" w:styleId="Title1">
    <w:name w:val="Title1"/>
    <w:basedOn w:val="Default"/>
    <w:pPr>
      <w:jc w:val="center"/>
    </w:pPr>
  </w:style>
  <w:style w:type="paragraph" w:customStyle="1" w:styleId="Title2">
    <w:name w:val="Title2"/>
    <w:basedOn w:val="Default"/>
    <w:pPr>
      <w:spacing w:before="57" w:after="57"/>
      <w:ind w:right="113"/>
      <w:jc w:val="center"/>
    </w:pPr>
  </w:style>
  <w:style w:type="paragraph" w:customStyle="1" w:styleId="DimensionLine">
    <w:name w:val="Dimension Line"/>
    <w:basedOn w:val="Default"/>
  </w:style>
  <w:style w:type="paragraph" w:customStyle="1" w:styleId="DefaultLTGliederung1">
    <w:name w:val="Default~LT~Gliederung 1"/>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suppressAutoHyphens/>
      <w:spacing w:before="160" w:line="228" w:lineRule="auto"/>
    </w:pPr>
    <w:rPr>
      <w:rFonts w:ascii="Bitstream Vera Sans" w:eastAsia="DejaVu Sans" w:hAnsi="Bitstream Vera Sans" w:cs="Liberation Sans"/>
      <w:color w:val="000000"/>
      <w:sz w:val="64"/>
      <w:szCs w:val="24"/>
    </w:rPr>
  </w:style>
  <w:style w:type="paragraph" w:customStyle="1" w:styleId="DefaultLTGliederung2">
    <w:name w:val="Default~LT~Gliederung 2"/>
    <w:basedOn w:val="DefaultLTGliederung1"/>
    <w:pPr>
      <w:tabs>
        <w:tab w:val="left" w:pos="247"/>
        <w:tab w:val="left" w:pos="955"/>
        <w:tab w:val="left" w:pos="1662"/>
        <w:tab w:val="left" w:pos="2370"/>
        <w:tab w:val="left" w:pos="3077"/>
        <w:tab w:val="left" w:pos="3785"/>
        <w:tab w:val="left" w:pos="4492"/>
        <w:tab w:val="left" w:pos="5200"/>
        <w:tab w:val="left" w:pos="5907"/>
        <w:tab w:val="left" w:pos="6615"/>
        <w:tab w:val="left" w:pos="7322"/>
        <w:tab w:val="left" w:pos="8030"/>
        <w:tab w:val="left" w:pos="8737"/>
        <w:tab w:val="left" w:pos="9444"/>
        <w:tab w:val="left" w:pos="10152"/>
        <w:tab w:val="left" w:pos="10860"/>
        <w:tab w:val="left" w:pos="11567"/>
        <w:tab w:val="left" w:pos="12275"/>
        <w:tab w:val="left" w:pos="12982"/>
        <w:tab w:val="left" w:pos="13690"/>
      </w:tabs>
      <w:spacing w:before="139"/>
    </w:pPr>
    <w:rPr>
      <w:sz w:val="56"/>
    </w:rPr>
  </w:style>
  <w:style w:type="paragraph" w:customStyle="1" w:styleId="DefaultLTGliederung3">
    <w:name w:val="Default~LT~Gliederung 3"/>
    <w:basedOn w:val="DefaultLTGliederung2"/>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pPr>
    <w:rPr>
      <w:sz w:val="48"/>
    </w:rPr>
  </w:style>
  <w:style w:type="paragraph" w:customStyle="1" w:styleId="DefaultLTGliederung4">
    <w:name w:val="Default~LT~Gliederung 4"/>
    <w:basedOn w:val="Default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pPr>
    <w:rPr>
      <w:sz w:val="40"/>
    </w:rPr>
  </w:style>
  <w:style w:type="paragraph" w:customStyle="1" w:styleId="DefaultLTGliederung5">
    <w:name w:val="Default~LT~Gliederung 5"/>
    <w:basedOn w:val="Default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28" w:lineRule="auto"/>
      <w:jc w:val="center"/>
    </w:pPr>
    <w:rPr>
      <w:rFonts w:ascii="Bitstream Vera Sans" w:eastAsia="DejaVu Sans" w:hAnsi="Bitstream Vera Sans" w:cs="Liberation Sans"/>
      <w:color w:val="000000"/>
      <w:sz w:val="40"/>
      <w:szCs w:val="24"/>
    </w:rPr>
  </w:style>
  <w:style w:type="paragraph" w:customStyle="1" w:styleId="DefaultLTUntertitel">
    <w:name w:val="Default~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60" w:line="228" w:lineRule="auto"/>
      <w:jc w:val="center"/>
    </w:pPr>
    <w:rPr>
      <w:rFonts w:ascii="Bitstream Vera Sans" w:eastAsia="DejaVu Sans" w:hAnsi="Bitstream Vera Sans" w:cs="Liberation Sans"/>
      <w:color w:val="000000"/>
      <w:sz w:val="64"/>
      <w:szCs w:val="24"/>
    </w:rPr>
  </w:style>
  <w:style w:type="paragraph" w:customStyle="1" w:styleId="DefaultLTNotizen">
    <w:name w:val="Default~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line="240" w:lineRule="auto"/>
    </w:pPr>
    <w:rPr>
      <w:rFonts w:ascii="FreeSans" w:eastAsia="DejaVu Sans" w:hAnsi="FreeSans" w:cs="Liberation Sans"/>
      <w:color w:val="000000"/>
      <w:sz w:val="24"/>
      <w:szCs w:val="24"/>
    </w:rPr>
  </w:style>
  <w:style w:type="paragraph" w:customStyle="1" w:styleId="DefaultLTHintergrundobjekte">
    <w:name w:val="Default~LT~Hintergrundobjekt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28" w:lineRule="auto"/>
    </w:pPr>
    <w:rPr>
      <w:rFonts w:ascii="Bitstream Vera Sans" w:eastAsia="DejaVu Sans" w:hAnsi="Bitstream Vera Sans" w:cs="Liberation Sans"/>
      <w:color w:val="000000"/>
      <w:sz w:val="36"/>
      <w:szCs w:val="24"/>
    </w:rPr>
  </w:style>
  <w:style w:type="paragraph" w:customStyle="1" w:styleId="DefaultLTHintergrund">
    <w:name w:val="Default~LT~Hintergrund"/>
    <w:pPr>
      <w:suppressAutoHyphens/>
      <w:jc w:val="center"/>
    </w:pPr>
    <w:rPr>
      <w:rFonts w:ascii="Liberation Serif" w:eastAsia="DejaVu Sans" w:hAnsi="Liberation Serif" w:cs="Liberation Sans"/>
      <w:color w:val="00000A"/>
      <w:sz w:val="24"/>
      <w:szCs w:val="24"/>
    </w:rPr>
  </w:style>
  <w:style w:type="paragraph" w:customStyle="1" w:styleId="default0">
    <w:name w:val="default"/>
    <w:pPr>
      <w:suppressAutoHyphens/>
      <w:spacing w:line="200" w:lineRule="atLeast"/>
    </w:pPr>
    <w:rPr>
      <w:rFonts w:ascii="FreeSans" w:eastAsia="DejaVu Sans" w:hAnsi="FreeSans" w:cs="Liberation Sans"/>
      <w:color w:val="000000"/>
      <w:sz w:val="36"/>
      <w:szCs w:val="24"/>
    </w:rPr>
  </w:style>
  <w:style w:type="paragraph" w:customStyle="1" w:styleId="gray1">
    <w:name w:val="gray1"/>
    <w:basedOn w:val="default0"/>
  </w:style>
  <w:style w:type="paragraph" w:customStyle="1" w:styleId="gray2">
    <w:name w:val="gray2"/>
    <w:basedOn w:val="default0"/>
  </w:style>
  <w:style w:type="paragraph" w:customStyle="1" w:styleId="gray3">
    <w:name w:val="gray3"/>
    <w:basedOn w:val="default0"/>
  </w:style>
  <w:style w:type="paragraph" w:customStyle="1" w:styleId="bw1">
    <w:name w:val="bw1"/>
    <w:basedOn w:val="default0"/>
  </w:style>
  <w:style w:type="paragraph" w:customStyle="1" w:styleId="bw2">
    <w:name w:val="bw2"/>
    <w:basedOn w:val="default0"/>
  </w:style>
  <w:style w:type="paragraph" w:customStyle="1" w:styleId="bw3">
    <w:name w:val="bw3"/>
    <w:basedOn w:val="default0"/>
  </w:style>
  <w:style w:type="paragraph" w:customStyle="1" w:styleId="orange1">
    <w:name w:val="orange1"/>
    <w:basedOn w:val="default0"/>
  </w:style>
  <w:style w:type="paragraph" w:customStyle="1" w:styleId="orange2">
    <w:name w:val="orange2"/>
    <w:basedOn w:val="default0"/>
  </w:style>
  <w:style w:type="paragraph" w:customStyle="1" w:styleId="orange3">
    <w:name w:val="orange3"/>
    <w:basedOn w:val="default0"/>
  </w:style>
  <w:style w:type="paragraph" w:customStyle="1" w:styleId="turquoise1">
    <w:name w:val="turquoise1"/>
    <w:basedOn w:val="default0"/>
  </w:style>
  <w:style w:type="paragraph" w:customStyle="1" w:styleId="turquoise2">
    <w:name w:val="turquoise2"/>
    <w:basedOn w:val="default0"/>
  </w:style>
  <w:style w:type="paragraph" w:customStyle="1" w:styleId="turquoise3">
    <w:name w:val="turquoise3"/>
    <w:basedOn w:val="default0"/>
  </w:style>
  <w:style w:type="paragraph" w:customStyle="1" w:styleId="blue1">
    <w:name w:val="blue1"/>
    <w:basedOn w:val="default0"/>
  </w:style>
  <w:style w:type="paragraph" w:customStyle="1" w:styleId="blue2">
    <w:name w:val="blue2"/>
    <w:basedOn w:val="default0"/>
  </w:style>
  <w:style w:type="paragraph" w:customStyle="1" w:styleId="blue3">
    <w:name w:val="blue3"/>
    <w:basedOn w:val="default0"/>
  </w:style>
  <w:style w:type="paragraph" w:customStyle="1" w:styleId="sun1">
    <w:name w:val="sun1"/>
    <w:basedOn w:val="default0"/>
  </w:style>
  <w:style w:type="paragraph" w:customStyle="1" w:styleId="sun2">
    <w:name w:val="sun2"/>
    <w:basedOn w:val="default0"/>
  </w:style>
  <w:style w:type="paragraph" w:customStyle="1" w:styleId="sun3">
    <w:name w:val="sun3"/>
    <w:basedOn w:val="default0"/>
  </w:style>
  <w:style w:type="paragraph" w:customStyle="1" w:styleId="earth1">
    <w:name w:val="earth1"/>
    <w:basedOn w:val="default0"/>
  </w:style>
  <w:style w:type="paragraph" w:customStyle="1" w:styleId="earth2">
    <w:name w:val="earth2"/>
    <w:basedOn w:val="default0"/>
  </w:style>
  <w:style w:type="paragraph" w:customStyle="1" w:styleId="earth3">
    <w:name w:val="earth3"/>
    <w:basedOn w:val="default0"/>
  </w:style>
  <w:style w:type="paragraph" w:customStyle="1" w:styleId="green1">
    <w:name w:val="green1"/>
    <w:basedOn w:val="default0"/>
  </w:style>
  <w:style w:type="paragraph" w:customStyle="1" w:styleId="green2">
    <w:name w:val="green2"/>
    <w:basedOn w:val="default0"/>
  </w:style>
  <w:style w:type="paragraph" w:customStyle="1" w:styleId="green3">
    <w:name w:val="green3"/>
    <w:basedOn w:val="default0"/>
  </w:style>
  <w:style w:type="paragraph" w:customStyle="1" w:styleId="seetang1">
    <w:name w:val="seetang1"/>
    <w:basedOn w:val="default0"/>
  </w:style>
  <w:style w:type="paragraph" w:customStyle="1" w:styleId="seetang2">
    <w:name w:val="seetang2"/>
    <w:basedOn w:val="default0"/>
  </w:style>
  <w:style w:type="paragraph" w:customStyle="1" w:styleId="seetang3">
    <w:name w:val="seetang3"/>
    <w:basedOn w:val="default0"/>
  </w:style>
  <w:style w:type="paragraph" w:customStyle="1" w:styleId="lightblue1">
    <w:name w:val="lightblue1"/>
    <w:basedOn w:val="default0"/>
  </w:style>
  <w:style w:type="paragraph" w:customStyle="1" w:styleId="lightblue2">
    <w:name w:val="lightblue2"/>
    <w:basedOn w:val="default0"/>
  </w:style>
  <w:style w:type="paragraph" w:customStyle="1" w:styleId="lightblue3">
    <w:name w:val="lightblue3"/>
    <w:basedOn w:val="default0"/>
  </w:style>
  <w:style w:type="paragraph" w:customStyle="1" w:styleId="yellow1">
    <w:name w:val="yellow1"/>
    <w:basedOn w:val="default0"/>
  </w:style>
  <w:style w:type="paragraph" w:customStyle="1" w:styleId="yellow2">
    <w:name w:val="yellow2"/>
    <w:basedOn w:val="default0"/>
  </w:style>
  <w:style w:type="paragraph" w:customStyle="1" w:styleId="yellow3">
    <w:name w:val="yellow3"/>
    <w:basedOn w:val="default0"/>
  </w:style>
  <w:style w:type="paragraph" w:customStyle="1" w:styleId="Backgroundobjects">
    <w:name w:val="Background objects"/>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28" w:lineRule="auto"/>
    </w:pPr>
    <w:rPr>
      <w:rFonts w:ascii="Bitstream Vera Sans" w:eastAsia="DejaVu Sans" w:hAnsi="Bitstream Vera Sans" w:cs="Liberation Sans"/>
      <w:color w:val="000000"/>
      <w:sz w:val="36"/>
      <w:szCs w:val="24"/>
    </w:rPr>
  </w:style>
  <w:style w:type="paragraph" w:customStyle="1" w:styleId="Background">
    <w:name w:val="Background"/>
    <w:pPr>
      <w:suppressAutoHyphens/>
      <w:jc w:val="center"/>
    </w:pPr>
    <w:rPr>
      <w:rFonts w:ascii="Liberation Serif" w:eastAsia="DejaVu Sans" w:hAnsi="Liberation Serif" w:cs="Liberation Sans"/>
      <w:color w:val="00000A"/>
      <w:sz w:val="24"/>
      <w:szCs w:val="24"/>
    </w:rPr>
  </w:style>
  <w:style w:type="paragraph" w:customStyle="1" w:styleId="Notes">
    <w:name w:val="Notes"/>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line="240" w:lineRule="auto"/>
    </w:pPr>
    <w:rPr>
      <w:rFonts w:ascii="FreeSans" w:eastAsia="DejaVu Sans" w:hAnsi="FreeSans" w:cs="Liberation Sans"/>
      <w:color w:val="000000"/>
      <w:sz w:val="24"/>
      <w:szCs w:val="24"/>
    </w:rPr>
  </w:style>
  <w:style w:type="paragraph" w:customStyle="1" w:styleId="Outline1">
    <w:name w:val="Outline 1"/>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suppressAutoHyphens/>
      <w:spacing w:before="160" w:line="228" w:lineRule="auto"/>
    </w:pPr>
    <w:rPr>
      <w:rFonts w:ascii="Bitstream Vera Sans" w:eastAsia="DejaVu Sans" w:hAnsi="Bitstream Vera Sans" w:cs="Liberation Sans"/>
      <w:color w:val="000000"/>
      <w:sz w:val="64"/>
      <w:szCs w:val="24"/>
    </w:rPr>
  </w:style>
  <w:style w:type="paragraph" w:customStyle="1" w:styleId="Outline2">
    <w:name w:val="Outline 2"/>
    <w:basedOn w:val="Outline1"/>
    <w:pPr>
      <w:tabs>
        <w:tab w:val="left" w:pos="247"/>
        <w:tab w:val="left" w:pos="955"/>
        <w:tab w:val="left" w:pos="1662"/>
        <w:tab w:val="left" w:pos="2370"/>
        <w:tab w:val="left" w:pos="3077"/>
        <w:tab w:val="left" w:pos="3785"/>
        <w:tab w:val="left" w:pos="4492"/>
        <w:tab w:val="left" w:pos="5200"/>
        <w:tab w:val="left" w:pos="5907"/>
        <w:tab w:val="left" w:pos="6615"/>
        <w:tab w:val="left" w:pos="7322"/>
        <w:tab w:val="left" w:pos="8030"/>
        <w:tab w:val="left" w:pos="8737"/>
        <w:tab w:val="left" w:pos="9444"/>
        <w:tab w:val="left" w:pos="10152"/>
        <w:tab w:val="left" w:pos="10860"/>
        <w:tab w:val="left" w:pos="11567"/>
        <w:tab w:val="left" w:pos="12275"/>
        <w:tab w:val="left" w:pos="12982"/>
        <w:tab w:val="left" w:pos="13690"/>
      </w:tabs>
      <w:spacing w:before="139"/>
    </w:pPr>
    <w:rPr>
      <w:sz w:val="56"/>
    </w:rPr>
  </w:style>
  <w:style w:type="paragraph" w:customStyle="1" w:styleId="Outline3">
    <w:name w:val="Outline 3"/>
    <w:basedOn w:val="Outline2"/>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pPr>
    <w:rPr>
      <w:sz w:val="48"/>
    </w:rPr>
  </w:style>
  <w:style w:type="paragraph" w:customStyle="1" w:styleId="Outline4">
    <w:name w:val="Outline 4"/>
    <w:basedOn w:val="Outline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pPr>
    <w:rPr>
      <w:sz w:val="40"/>
    </w:rPr>
  </w:style>
  <w:style w:type="paragraph" w:customStyle="1" w:styleId="Outline5">
    <w:name w:val="Outline 5"/>
    <w:basedOn w:val="Outline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table" w:styleId="TableGrid">
    <w:name w:val="Table Grid"/>
    <w:basedOn w:val="TableNormal"/>
    <w:uiPriority w:val="59"/>
    <w:rsid w:val="004667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2357</Words>
  <Characters>13440</Characters>
  <Application>Microsoft Office Word</Application>
  <DocSecurity>0</DocSecurity>
  <Lines>112</Lines>
  <Paragraphs>31</Paragraphs>
  <ScaleCrop>false</ScaleCrop>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Peter Schroeder</cp:lastModifiedBy>
  <cp:revision>21</cp:revision>
  <dcterms:created xsi:type="dcterms:W3CDTF">2021-05-17T18:08:00Z</dcterms:created>
  <dcterms:modified xsi:type="dcterms:W3CDTF">2021-05-18T17:49:00Z</dcterms:modified>
  <dc:language>en-US</dc:language>
</cp:coreProperties>
</file>