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2524D" w14:textId="77777777" w:rsidR="008209FC" w:rsidRPr="000F19A1" w:rsidRDefault="00DF51DD" w:rsidP="00555262">
      <w:pPr>
        <w:snapToGrid w:val="0"/>
        <w:jc w:val="center"/>
        <w:rPr>
          <w:b/>
          <w:u w:val="single"/>
        </w:rPr>
      </w:pPr>
      <w:r>
        <w:rPr>
          <w:b/>
          <w:u w:val="single"/>
        </w:rPr>
        <w:t>The STEREO/IMPACT Magnetic Field Investigation CMAD</w:t>
      </w:r>
    </w:p>
    <w:p w14:paraId="244BFB2A" w14:textId="77777777" w:rsidR="000F19A1" w:rsidRDefault="000F19A1" w:rsidP="00555262">
      <w:pPr>
        <w:snapToGrid w:val="0"/>
      </w:pPr>
    </w:p>
    <w:p w14:paraId="11EF2DA9" w14:textId="77777777" w:rsidR="003830AB" w:rsidRDefault="00A80B86" w:rsidP="00555262">
      <w:pPr>
        <w:pStyle w:val="ListParagraph"/>
        <w:numPr>
          <w:ilvl w:val="0"/>
          <w:numId w:val="1"/>
        </w:numPr>
        <w:snapToGrid w:val="0"/>
        <w:contextualSpacing w:val="0"/>
      </w:pPr>
      <w:r>
        <w:t xml:space="preserve">Overview </w:t>
      </w:r>
    </w:p>
    <w:p w14:paraId="1FB7771A" w14:textId="165FB650" w:rsidR="003830AB" w:rsidRDefault="003830AB" w:rsidP="00555262">
      <w:pPr>
        <w:pStyle w:val="ListParagraph"/>
        <w:snapToGrid w:val="0"/>
        <w:ind w:firstLine="720"/>
        <w:contextualSpacing w:val="0"/>
      </w:pPr>
      <w:r>
        <w:t>The magnetometer flow</w:t>
      </w:r>
      <w:r w:rsidR="00B14A07">
        <w:t>n</w:t>
      </w:r>
      <w:r>
        <w:t xml:space="preserve"> on the two STEREO spacecraft were built by the Goddard Space Flight Center under the direction of Mario H. Acuna for the IMPACT investigation led by the Space Sciences Laboratory at Berkeley under the leadership of Janet G. Luhmann.  The oversight of the operation of the magnetometer post launch was delegated to the University of California, Los Angeles under the oversight of C. T. Russell after STEREO’s successful launch in 2006.</w:t>
      </w:r>
    </w:p>
    <w:p w14:paraId="5C60D797" w14:textId="77777777" w:rsidR="004D2C34" w:rsidRDefault="004D2C34" w:rsidP="00555262">
      <w:pPr>
        <w:pStyle w:val="ListParagraph"/>
        <w:snapToGrid w:val="0"/>
        <w:ind w:firstLine="720"/>
        <w:contextualSpacing w:val="0"/>
      </w:pPr>
      <w:r>
        <w:t xml:space="preserve">On each spacecraft, a single, triaxial, wide-range, low-power and noise fluxgate magnetometer is mounted on the IMPACT telescoping boom at a distance of 3m from the spacecraft body. </w:t>
      </w:r>
      <w:r w:rsidRPr="004D2C34">
        <w:t>The electronics have</w:t>
      </w:r>
      <w:r>
        <w:t xml:space="preserve"> </w:t>
      </w:r>
      <w:r w:rsidRPr="004D2C34">
        <w:t>been designed as an integral part of the IMPACT Data Processing Unit, sharing a common</w:t>
      </w:r>
      <w:r>
        <w:t xml:space="preserve"> </w:t>
      </w:r>
      <w:r w:rsidRPr="004D2C34">
        <w:t>power converter and data/command interfaces.</w:t>
      </w:r>
    </w:p>
    <w:p w14:paraId="0A3BB013" w14:textId="77777777" w:rsidR="00A80B86" w:rsidRDefault="00A80B86" w:rsidP="00555262">
      <w:pPr>
        <w:pStyle w:val="ListParagraph"/>
        <w:numPr>
          <w:ilvl w:val="1"/>
          <w:numId w:val="1"/>
        </w:numPr>
        <w:snapToGrid w:val="0"/>
        <w:contextualSpacing w:val="0"/>
      </w:pPr>
      <w:r>
        <w:t>Heritage</w:t>
      </w:r>
    </w:p>
    <w:p w14:paraId="2EDE71D1" w14:textId="341AAABA" w:rsidR="00D058B8" w:rsidRDefault="00D058B8" w:rsidP="00555262">
      <w:pPr>
        <w:pStyle w:val="ListParagraph"/>
        <w:snapToGrid w:val="0"/>
        <w:ind w:firstLine="720"/>
        <w:contextualSpacing w:val="0"/>
      </w:pPr>
      <w:r w:rsidRPr="00B91866">
        <w:t>The STEREO IMPACT/magnetometer is a conventional three-axis fluxgate magnetometer</w:t>
      </w:r>
      <w:r w:rsidR="00B91866">
        <w:t xml:space="preserve"> </w:t>
      </w:r>
      <w:r w:rsidRPr="00B91866">
        <w:t>design with extensive flight heritage derived from more than 50 space missions (</w:t>
      </w:r>
      <w:proofErr w:type="spellStart"/>
      <w:r w:rsidRPr="00B91866">
        <w:t>Acuña</w:t>
      </w:r>
      <w:proofErr w:type="spellEnd"/>
      <w:r w:rsidR="00B91866">
        <w:t xml:space="preserve"> </w:t>
      </w:r>
      <w:r w:rsidRPr="00B91866">
        <w:t xml:space="preserve">1974; </w:t>
      </w:r>
      <w:proofErr w:type="spellStart"/>
      <w:r w:rsidRPr="00B91866">
        <w:t>Behannon</w:t>
      </w:r>
      <w:proofErr w:type="spellEnd"/>
      <w:r w:rsidRPr="00B91866">
        <w:t xml:space="preserve"> et al. 1977; </w:t>
      </w:r>
      <w:proofErr w:type="spellStart"/>
      <w:r w:rsidRPr="00B91866">
        <w:t>Potemra</w:t>
      </w:r>
      <w:proofErr w:type="spellEnd"/>
      <w:r w:rsidRPr="00B91866">
        <w:t xml:space="preserve"> et al. 1985; Neubauer et al. 1987; Zanetti et al. 1994;</w:t>
      </w:r>
      <w:r w:rsidR="00B91866">
        <w:t xml:space="preserve"> </w:t>
      </w:r>
      <w:proofErr w:type="spellStart"/>
      <w:r w:rsidRPr="00B91866">
        <w:t>Lohr</w:t>
      </w:r>
      <w:proofErr w:type="spellEnd"/>
      <w:r w:rsidRPr="00B91866">
        <w:t xml:space="preserve"> et al. 1997; </w:t>
      </w:r>
      <w:proofErr w:type="spellStart"/>
      <w:r w:rsidRPr="00B91866">
        <w:t>Acuña</w:t>
      </w:r>
      <w:proofErr w:type="spellEnd"/>
      <w:r w:rsidRPr="00B91866">
        <w:t xml:space="preserve"> et al. 1992, 1997; </w:t>
      </w:r>
      <w:proofErr w:type="spellStart"/>
      <w:r w:rsidRPr="00B91866">
        <w:t>Acuña</w:t>
      </w:r>
      <w:proofErr w:type="spellEnd"/>
      <w:r w:rsidRPr="00B91866">
        <w:t xml:space="preserve"> 2002), impl</w:t>
      </w:r>
      <w:r w:rsidR="00B91866">
        <w:t xml:space="preserve">emented through a collaboration </w:t>
      </w:r>
      <w:r w:rsidRPr="00B91866">
        <w:t>of NASA’s Goddard Space Flight Center and the Space Sciences Laboratory of the</w:t>
      </w:r>
      <w:r w:rsidR="00B91866">
        <w:t xml:space="preserve"> </w:t>
      </w:r>
      <w:r w:rsidRPr="00B91866">
        <w:t>University of California Berkeley. It also benefits significantly from the relevant experience</w:t>
      </w:r>
      <w:r w:rsidR="00B91866">
        <w:t xml:space="preserve"> </w:t>
      </w:r>
      <w:r w:rsidRPr="00B91866">
        <w:t xml:space="preserve">gained through previous collaborations including </w:t>
      </w:r>
      <w:proofErr w:type="spellStart"/>
      <w:r w:rsidRPr="00B91866">
        <w:t>Firewheel</w:t>
      </w:r>
      <w:proofErr w:type="spellEnd"/>
      <w:r w:rsidRPr="00B91866">
        <w:t>, Giotto, WIND, Mars Global</w:t>
      </w:r>
      <w:r w:rsidR="00B91866">
        <w:t xml:space="preserve"> </w:t>
      </w:r>
      <w:r w:rsidRPr="00B91866">
        <w:t>Surveyor and Lunar Prospector.</w:t>
      </w:r>
    </w:p>
    <w:p w14:paraId="26C11926" w14:textId="77777777" w:rsidR="00A80B86" w:rsidRDefault="00A80B86" w:rsidP="00555262">
      <w:pPr>
        <w:pStyle w:val="ListParagraph"/>
        <w:numPr>
          <w:ilvl w:val="1"/>
          <w:numId w:val="1"/>
        </w:numPr>
        <w:snapToGrid w:val="0"/>
        <w:contextualSpacing w:val="0"/>
      </w:pPr>
      <w:r>
        <w:t>Product Description</w:t>
      </w:r>
    </w:p>
    <w:p w14:paraId="58EE7F73" w14:textId="77777777" w:rsidR="003830AB" w:rsidRDefault="003830AB" w:rsidP="00555262">
      <w:pPr>
        <w:snapToGrid w:val="0"/>
        <w:ind w:left="720" w:firstLine="720"/>
      </w:pPr>
      <w:r>
        <w:t>The magnetometer produces two data streams: the scientific data product: a three-component measurement of the magnetic field sampled at rates up to 32 Hz and a Beacon measurement that is transmitted immediately to ground at a low data rate.  The offset for the high rate data processed post transmission is calculated on the ground after receipt.  The Beacon data used a projected zero-level for each sensor that may be in error.</w:t>
      </w:r>
    </w:p>
    <w:p w14:paraId="65F8232F" w14:textId="77777777" w:rsidR="00C43690" w:rsidRDefault="00B91866" w:rsidP="00555262">
      <w:pPr>
        <w:snapToGrid w:val="0"/>
        <w:ind w:left="720" w:firstLine="720"/>
      </w:pPr>
      <w:r w:rsidRPr="00B91866">
        <w:t>At UCLA</w:t>
      </w:r>
      <w:r>
        <w:t>,</w:t>
      </w:r>
      <w:r w:rsidRPr="00B91866">
        <w:t xml:space="preserve"> the three data products (125 </w:t>
      </w:r>
      <w:proofErr w:type="spellStart"/>
      <w:r w:rsidRPr="00B91866">
        <w:t>ms</w:t>
      </w:r>
      <w:proofErr w:type="spellEnd"/>
      <w:r w:rsidRPr="00B91866">
        <w:t>, 1 s, and</w:t>
      </w:r>
      <w:r>
        <w:t xml:space="preserve"> </w:t>
      </w:r>
      <w:r w:rsidRPr="00B91866">
        <w:t xml:space="preserve">1 min) are </w:t>
      </w:r>
      <w:r>
        <w:t>produced in the original spacecraft coordinates and also rotated</w:t>
      </w:r>
      <w:r w:rsidRPr="00B91866">
        <w:t xml:space="preserve"> to RTN coordinates</w:t>
      </w:r>
      <w:r>
        <w:t>, which are archived in</w:t>
      </w:r>
      <w:r w:rsidRPr="00B91866">
        <w:t xml:space="preserve"> a Web-based data server </w:t>
      </w:r>
      <w:r>
        <w:t xml:space="preserve">for public access and also delivered </w:t>
      </w:r>
      <w:r w:rsidR="007A5849">
        <w:t xml:space="preserve">monthly </w:t>
      </w:r>
      <w:r>
        <w:t xml:space="preserve">to UC Berkeley </w:t>
      </w:r>
      <w:r w:rsidR="007A5849">
        <w:t>STEREO Science Center</w:t>
      </w:r>
      <w:r>
        <w:t>.</w:t>
      </w:r>
      <w:r w:rsidR="00C43690">
        <w:t xml:space="preserve"> These </w:t>
      </w:r>
      <w:commentRangeStart w:id="0"/>
      <w:commentRangeStart w:id="1"/>
      <w:r w:rsidR="00C43690">
        <w:t xml:space="preserve">Level 1 data products </w:t>
      </w:r>
      <w:commentRangeEnd w:id="0"/>
      <w:r w:rsidR="0088220B">
        <w:rPr>
          <w:rStyle w:val="CommentReference"/>
          <w:rFonts w:asciiTheme="minorHAnsi" w:hAnsiTheme="minorHAnsi"/>
        </w:rPr>
        <w:commentReference w:id="0"/>
      </w:r>
      <w:commentRangeEnd w:id="1"/>
      <w:r w:rsidR="007547D3">
        <w:rPr>
          <w:rStyle w:val="CommentReference"/>
          <w:rFonts w:asciiTheme="minorHAnsi" w:hAnsiTheme="minorHAnsi"/>
        </w:rPr>
        <w:commentReference w:id="1"/>
      </w:r>
      <w:r w:rsidR="00C43690">
        <w:t xml:space="preserve">contain columns of: </w:t>
      </w:r>
    </w:p>
    <w:p w14:paraId="219A9220" w14:textId="46E1F81C" w:rsidR="00C43690" w:rsidRDefault="00C43690" w:rsidP="00555262">
      <w:pPr>
        <w:snapToGrid w:val="0"/>
        <w:ind w:left="720" w:firstLine="720"/>
      </w:pPr>
      <w:commentRangeStart w:id="2"/>
      <w:r>
        <w:t>TIME,</w:t>
      </w:r>
      <w:r w:rsidRPr="00C43690">
        <w:t xml:space="preserve"> Bx, By, </w:t>
      </w:r>
      <w:proofErr w:type="spellStart"/>
      <w:r w:rsidRPr="00C43690">
        <w:t>Bz</w:t>
      </w:r>
      <w:proofErr w:type="spellEnd"/>
      <w:r w:rsidRPr="00C43690">
        <w:t xml:space="preserve">, </w:t>
      </w:r>
      <w:proofErr w:type="spellStart"/>
      <w:r w:rsidRPr="00C43690">
        <w:t>Bt</w:t>
      </w:r>
      <w:proofErr w:type="spellEnd"/>
      <w:r w:rsidRPr="00C43690">
        <w:t>, IMAGHKP, IMAGHKC</w:t>
      </w:r>
      <w:commentRangeEnd w:id="2"/>
      <w:r w:rsidR="0088220B">
        <w:rPr>
          <w:rStyle w:val="CommentReference"/>
          <w:rFonts w:asciiTheme="minorHAnsi" w:hAnsiTheme="minorHAnsi"/>
        </w:rPr>
        <w:commentReference w:id="2"/>
      </w:r>
    </w:p>
    <w:p w14:paraId="1D63CAF5" w14:textId="2FDAAFBB" w:rsidR="00C61854" w:rsidRDefault="00C61854" w:rsidP="00555262">
      <w:pPr>
        <w:snapToGrid w:val="0"/>
        <w:ind w:left="720" w:firstLine="720"/>
      </w:pPr>
      <w:r>
        <w:lastRenderedPageBreak/>
        <w:t>After the PLASTIC data is available, UCLA also produce</w:t>
      </w:r>
      <w:r w:rsidR="00C323E6">
        <w:t>s</w:t>
      </w:r>
      <w:r>
        <w:t xml:space="preserve"> a dataset combining the 1-min resolution PLASTIC data and the 1-min MAG data</w:t>
      </w:r>
      <w:r w:rsidR="00C323E6">
        <w:t>, which is</w:t>
      </w:r>
      <w:r>
        <w:t xml:space="preserve"> also archived in the UCLA STEREO web server for public access</w:t>
      </w:r>
      <w:r w:rsidR="009C0935">
        <w:t xml:space="preserve"> and delivered to UC Berkeley STEREO Science Center as monthly or yearly </w:t>
      </w:r>
      <w:proofErr w:type="spellStart"/>
      <w:r w:rsidR="009C0935">
        <w:t>cdf</w:t>
      </w:r>
      <w:proofErr w:type="spellEnd"/>
      <w:r w:rsidR="009C0935">
        <w:t xml:space="preserve"> files</w:t>
      </w:r>
      <w:r>
        <w:t>. This merged data product includes the following columns:</w:t>
      </w:r>
    </w:p>
    <w:p w14:paraId="6C11DA5C" w14:textId="70E1D907" w:rsidR="00C61854" w:rsidRDefault="00C61854" w:rsidP="00C61854">
      <w:pPr>
        <w:snapToGrid w:val="0"/>
        <w:ind w:left="720" w:firstLine="720"/>
      </w:pPr>
      <w:commentRangeStart w:id="3"/>
      <w:r w:rsidRPr="00C61854">
        <w:t>TIME, BXSC, BYSC, BZSC, BTSC, BR, BT, BN, BT, X HAE, Y HAE, Z HAE,</w:t>
      </w:r>
      <w:r>
        <w:t xml:space="preserve"> </w:t>
      </w:r>
      <w:r w:rsidRPr="00C61854">
        <w:t>X HEE, Y HEE, Z HEE, X HEEQ, Y HEEQ, Z HEEQ, X CARR, Y CARR, Z CARR,</w:t>
      </w:r>
      <w:r>
        <w:t xml:space="preserve"> </w:t>
      </w:r>
      <w:r w:rsidRPr="00C61854">
        <w:t xml:space="preserve">X RTN, Y RTN, Z RTN, R, Np, </w:t>
      </w:r>
      <w:proofErr w:type="spellStart"/>
      <w:r w:rsidRPr="00C61854">
        <w:t>Vp</w:t>
      </w:r>
      <w:proofErr w:type="spellEnd"/>
      <w:r w:rsidRPr="00C61854">
        <w:t xml:space="preserve">, </w:t>
      </w:r>
      <w:proofErr w:type="spellStart"/>
      <w:r w:rsidRPr="00C61854">
        <w:t>Tp</w:t>
      </w:r>
      <w:proofErr w:type="spellEnd"/>
      <w:r w:rsidRPr="00C61854">
        <w:t xml:space="preserve">, Vth, </w:t>
      </w:r>
      <w:proofErr w:type="spellStart"/>
      <w:r w:rsidRPr="00C61854">
        <w:t>Vr</w:t>
      </w:r>
      <w:proofErr w:type="spellEnd"/>
      <w:r w:rsidRPr="00C61854">
        <w:t xml:space="preserve">/V RTN, Vt/V RTN, </w:t>
      </w:r>
      <w:proofErr w:type="spellStart"/>
      <w:r w:rsidRPr="00C61854">
        <w:t>Vn</w:t>
      </w:r>
      <w:proofErr w:type="spellEnd"/>
      <w:r w:rsidRPr="00C61854">
        <w:t>/V RTN,</w:t>
      </w:r>
      <w:r>
        <w:t xml:space="preserve"> </w:t>
      </w:r>
      <w:proofErr w:type="spellStart"/>
      <w:r w:rsidRPr="00C61854">
        <w:t>Vp</w:t>
      </w:r>
      <w:proofErr w:type="spellEnd"/>
      <w:r w:rsidRPr="00C61854">
        <w:t xml:space="preserve"> RTN, Entropy, Beta, Total </w:t>
      </w:r>
      <w:proofErr w:type="spellStart"/>
      <w:r w:rsidRPr="00C61854">
        <w:t>Pr</w:t>
      </w:r>
      <w:proofErr w:type="spellEnd"/>
      <w:r w:rsidRPr="00C61854">
        <w:t xml:space="preserve">, Cone  Ang, Clock Ang, Mag </w:t>
      </w:r>
      <w:proofErr w:type="spellStart"/>
      <w:r w:rsidRPr="00C61854">
        <w:t>Pr</w:t>
      </w:r>
      <w:proofErr w:type="spellEnd"/>
      <w:r w:rsidRPr="00C61854">
        <w:t xml:space="preserve">, </w:t>
      </w:r>
      <w:proofErr w:type="spellStart"/>
      <w:r w:rsidRPr="00C61854">
        <w:t>Dyn</w:t>
      </w:r>
      <w:proofErr w:type="spellEnd"/>
      <w:r w:rsidRPr="00C61854">
        <w:t xml:space="preserve"> </w:t>
      </w:r>
      <w:proofErr w:type="spellStart"/>
      <w:r w:rsidRPr="00C61854">
        <w:t>Pr</w:t>
      </w:r>
      <w:commentRangeEnd w:id="3"/>
      <w:proofErr w:type="spellEnd"/>
      <w:r w:rsidR="0088220B">
        <w:rPr>
          <w:rStyle w:val="CommentReference"/>
          <w:rFonts w:asciiTheme="minorHAnsi" w:hAnsiTheme="minorHAnsi"/>
        </w:rPr>
        <w:commentReference w:id="3"/>
      </w:r>
    </w:p>
    <w:p w14:paraId="234FC3B3" w14:textId="00D2C47D" w:rsidR="00B14A07" w:rsidRDefault="00B14A07" w:rsidP="00C61854">
      <w:pPr>
        <w:snapToGrid w:val="0"/>
        <w:ind w:left="720" w:firstLine="720"/>
      </w:pPr>
      <w:r>
        <w:t>The definitions of these coordinate systems are as following:</w:t>
      </w:r>
    </w:p>
    <w:p w14:paraId="2EC67F95" w14:textId="5BF8FBAE" w:rsidR="006F4908" w:rsidRDefault="006F4908" w:rsidP="00C61854">
      <w:pPr>
        <w:snapToGrid w:val="0"/>
        <w:ind w:left="720" w:firstLine="720"/>
      </w:pPr>
      <w:r>
        <w:t>CARR: Carrington Heliographic coordinates. Z is along the Solar rotational axis, and X is along Carrington prime meridian.</w:t>
      </w:r>
    </w:p>
    <w:p w14:paraId="4879C2AE" w14:textId="4526988E" w:rsidR="006F4908" w:rsidRDefault="006F4908" w:rsidP="00C61854">
      <w:pPr>
        <w:snapToGrid w:val="0"/>
        <w:ind w:left="720" w:firstLine="720"/>
      </w:pPr>
      <w:r>
        <w:t xml:space="preserve">HAE: </w:t>
      </w:r>
      <w:r w:rsidR="005123C3">
        <w:t>Heliocentric Aries Ecliptic coordinates</w:t>
      </w:r>
      <w:r w:rsidR="005123C3" w:rsidRPr="005B27BA">
        <w:t>.</w:t>
      </w:r>
      <w:r w:rsidR="005123C3">
        <w:t xml:space="preserve"> X is the first point of Aries, and Z is along the ecliptic north pole.</w:t>
      </w:r>
    </w:p>
    <w:p w14:paraId="445D1C1B" w14:textId="52BFED3C" w:rsidR="005B27BA" w:rsidRPr="005B27BA" w:rsidRDefault="005B27BA" w:rsidP="005B27BA">
      <w:pPr>
        <w:pStyle w:val="ListParagraph"/>
        <w:snapToGrid w:val="0"/>
        <w:ind w:firstLine="720"/>
        <w:contextualSpacing w:val="0"/>
      </w:pPr>
      <w:r w:rsidRPr="005B27BA">
        <w:t>HCI: Heliocentric Inertial</w:t>
      </w:r>
      <w:r w:rsidR="006F4908">
        <w:t xml:space="preserve"> coordinates</w:t>
      </w:r>
      <w:r w:rsidRPr="005B27BA">
        <w:t>. Z is the solar north rotational axis, and X is the solar ascending node on the J2000 ecliptic.</w:t>
      </w:r>
    </w:p>
    <w:p w14:paraId="430C0A61" w14:textId="30998D01" w:rsidR="005B27BA" w:rsidRPr="005B27BA" w:rsidRDefault="005B27BA" w:rsidP="005B27BA">
      <w:pPr>
        <w:pStyle w:val="ListParagraph"/>
        <w:snapToGrid w:val="0"/>
        <w:ind w:firstLine="720"/>
        <w:contextualSpacing w:val="0"/>
      </w:pPr>
      <w:r w:rsidRPr="005B27BA">
        <w:t>HEE: Heliocentric Earth Ecliptic</w:t>
      </w:r>
      <w:r w:rsidR="006F4908">
        <w:t xml:space="preserve"> coordinates</w:t>
      </w:r>
      <w:r w:rsidRPr="005B27BA">
        <w:t>. X is the Sun-Earth line, and Z is the north pole for the ecliptic of date.</w:t>
      </w:r>
    </w:p>
    <w:p w14:paraId="3FF70B85" w14:textId="14905BE9" w:rsidR="005B27BA" w:rsidRPr="005B27BA" w:rsidRDefault="005B27BA" w:rsidP="005B27BA">
      <w:pPr>
        <w:pStyle w:val="ListParagraph"/>
        <w:snapToGrid w:val="0"/>
        <w:ind w:firstLine="720"/>
        <w:contextualSpacing w:val="0"/>
      </w:pPr>
      <w:r w:rsidRPr="005B27BA">
        <w:t>HEEQ: Heliocentric Earth Equatorial</w:t>
      </w:r>
      <w:r w:rsidR="006F4908">
        <w:t xml:space="preserve"> coordinates</w:t>
      </w:r>
      <w:r w:rsidRPr="005B27BA">
        <w:t xml:space="preserve">. Z is the solar rotation axis, and X is in the plane containing the Z axis and Earth, at the intersection of the solar central meridian, and the heliographic equator. When converted to longitude and latitude, this is known as </w:t>
      </w:r>
      <w:proofErr w:type="spellStart"/>
      <w:r w:rsidRPr="005B27BA">
        <w:t>Stonyhurst</w:t>
      </w:r>
      <w:proofErr w:type="spellEnd"/>
      <w:r w:rsidRPr="005B27BA">
        <w:t xml:space="preserve"> heliographic coordinates. In FITS files, this coor</w:t>
      </w:r>
      <w:r w:rsidR="006F4908">
        <w:t>dinate system is abbreviated as</w:t>
      </w:r>
      <w:r w:rsidRPr="005B27BA">
        <w:t>, so that variation is also recognized by the software.</w:t>
      </w:r>
    </w:p>
    <w:p w14:paraId="0381D6D2" w14:textId="2DB0E965" w:rsidR="005B27BA" w:rsidRPr="005B27BA" w:rsidRDefault="005B27BA" w:rsidP="005B27BA">
      <w:pPr>
        <w:pStyle w:val="ListParagraph"/>
        <w:snapToGrid w:val="0"/>
        <w:ind w:firstLine="720"/>
        <w:contextualSpacing w:val="0"/>
      </w:pPr>
      <w:r w:rsidRPr="005B27BA">
        <w:t>HGRTN/RTN: Radial-Tangential-Normal</w:t>
      </w:r>
      <w:r w:rsidR="006F4908">
        <w:t xml:space="preserve"> coordinates</w:t>
      </w:r>
      <w:r w:rsidRPr="005B27BA">
        <w:t>. X axis points from Sun center to the spacecraft, and the Y axis is the cross product of the solar rotational axis and X, and lies in the solar equatorial plane (towards the West limb). For the STEREO Ahead spacecraft, this is realized through the dynamic coordinate frame STAHGRTN, while for STEREO Behind it is realized through STBHGRTN. When the Sun is used as the origin, the designation is HGRTN; with the spacecraft as origin, it is simply RTN.</w:t>
      </w:r>
    </w:p>
    <w:p w14:paraId="160C41DD" w14:textId="77777777" w:rsidR="003830AB" w:rsidRDefault="00A80B86" w:rsidP="00555262">
      <w:pPr>
        <w:pStyle w:val="ListParagraph"/>
        <w:numPr>
          <w:ilvl w:val="0"/>
          <w:numId w:val="1"/>
        </w:numPr>
        <w:snapToGrid w:val="0"/>
        <w:contextualSpacing w:val="0"/>
      </w:pPr>
      <w:r>
        <w:t>Theoretical Description</w:t>
      </w:r>
    </w:p>
    <w:p w14:paraId="6F477CFF" w14:textId="77777777" w:rsidR="003830AB" w:rsidRDefault="003830AB" w:rsidP="00555262">
      <w:pPr>
        <w:pStyle w:val="ListParagraph"/>
        <w:snapToGrid w:val="0"/>
        <w:ind w:firstLine="720"/>
        <w:contextualSpacing w:val="0"/>
      </w:pPr>
      <w:r>
        <w:t xml:space="preserve">The principle on which the fluxgate magnetometer is built is determining the strength of the current that flows in a three-axis Helmholtz configuration that is needed to produce zero field in the sensor’s center.  </w:t>
      </w:r>
    </w:p>
    <w:p w14:paraId="249327F1" w14:textId="78440814" w:rsidR="00307AF7" w:rsidRDefault="00307AF7" w:rsidP="00555262">
      <w:pPr>
        <w:snapToGrid w:val="0"/>
        <w:ind w:left="720" w:firstLine="720"/>
      </w:pPr>
      <w:r>
        <w:lastRenderedPageBreak/>
        <w:t xml:space="preserve">The STEREO IMPACT magnetometer has two gain states </w:t>
      </w:r>
      <w:r w:rsidRPr="006A6B73">
        <w:t>±</w:t>
      </w:r>
      <w:r>
        <w:t xml:space="preserve"> 65,536nT used only in Earth orbit and the </w:t>
      </w:r>
      <w:r w:rsidRPr="006A6B73">
        <w:t>±</w:t>
      </w:r>
      <w:r>
        <w:t xml:space="preserve">572 </w:t>
      </w:r>
      <w:proofErr w:type="spellStart"/>
      <w:r>
        <w:t>nT</w:t>
      </w:r>
      <w:proofErr w:type="spellEnd"/>
      <w:r>
        <w:t xml:space="preserve"> range used after leaving Earth orbit.  Table 1 from </w:t>
      </w:r>
      <w:proofErr w:type="spellStart"/>
      <w:r w:rsidR="00B14A07" w:rsidRPr="00B91866">
        <w:t>Acuña</w:t>
      </w:r>
      <w:proofErr w:type="spellEnd"/>
      <w:r>
        <w:t xml:space="preserve"> et al</w:t>
      </w:r>
      <w:r w:rsidR="003F49E2">
        <w:t>.,</w:t>
      </w:r>
      <w:r>
        <w:t xml:space="preserve"> </w:t>
      </w:r>
      <w:r w:rsidR="003F49E2">
        <w:t>(</w:t>
      </w:r>
      <w:r>
        <w:t>2008</w:t>
      </w:r>
      <w:r w:rsidR="003F49E2">
        <w:t>)</w:t>
      </w:r>
      <w:r>
        <w:t xml:space="preserve"> gives the design goals for the magnetometer.  Performance in flight is discussed in the next section.</w:t>
      </w:r>
    </w:p>
    <w:p w14:paraId="3C701235" w14:textId="77777777" w:rsidR="00307AF7" w:rsidRPr="000F19A1" w:rsidRDefault="00307AF7" w:rsidP="00555262">
      <w:pPr>
        <w:snapToGrid w:val="0"/>
        <w:spacing w:line="360" w:lineRule="auto"/>
        <w:rPr>
          <w:b/>
        </w:rPr>
      </w:pPr>
      <w:r w:rsidRPr="000F19A1">
        <w:rPr>
          <w:b/>
        </w:rPr>
        <w:t>Table 1 - IMPACT MAG performance characteristics</w:t>
      </w:r>
    </w:p>
    <w:tbl>
      <w:tblPr>
        <w:tblStyle w:val="TableGrid"/>
        <w:tblW w:w="0" w:type="auto"/>
        <w:tblLook w:val="04A0" w:firstRow="1" w:lastRow="0" w:firstColumn="1" w:lastColumn="0" w:noHBand="0" w:noVBand="1"/>
      </w:tblPr>
      <w:tblGrid>
        <w:gridCol w:w="3116"/>
        <w:gridCol w:w="3117"/>
        <w:gridCol w:w="3117"/>
      </w:tblGrid>
      <w:tr w:rsidR="00307AF7" w14:paraId="5C80E6A2" w14:textId="77777777" w:rsidTr="00527980">
        <w:tc>
          <w:tcPr>
            <w:tcW w:w="3116" w:type="dxa"/>
          </w:tcPr>
          <w:p w14:paraId="327743EF" w14:textId="77777777" w:rsidR="00307AF7" w:rsidRDefault="00307AF7" w:rsidP="00555262">
            <w:pPr>
              <w:snapToGrid w:val="0"/>
              <w:spacing w:line="360" w:lineRule="auto"/>
            </w:pPr>
            <w:r>
              <w:t>Description</w:t>
            </w:r>
          </w:p>
        </w:tc>
        <w:tc>
          <w:tcPr>
            <w:tcW w:w="3117" w:type="dxa"/>
          </w:tcPr>
          <w:p w14:paraId="24760902" w14:textId="77777777" w:rsidR="00307AF7" w:rsidRDefault="00307AF7" w:rsidP="00555262">
            <w:pPr>
              <w:snapToGrid w:val="0"/>
              <w:spacing w:line="360" w:lineRule="auto"/>
            </w:pPr>
            <w:r>
              <w:t>Goal</w:t>
            </w:r>
          </w:p>
        </w:tc>
        <w:tc>
          <w:tcPr>
            <w:tcW w:w="3117" w:type="dxa"/>
          </w:tcPr>
          <w:p w14:paraId="5F445BC1" w14:textId="77777777" w:rsidR="00307AF7" w:rsidRDefault="00307AF7" w:rsidP="00555262">
            <w:pPr>
              <w:snapToGrid w:val="0"/>
              <w:spacing w:line="360" w:lineRule="auto"/>
            </w:pPr>
            <w:r>
              <w:t>Requirement</w:t>
            </w:r>
          </w:p>
        </w:tc>
      </w:tr>
      <w:tr w:rsidR="00307AF7" w14:paraId="0FF6E0FD" w14:textId="77777777" w:rsidTr="00527980">
        <w:tc>
          <w:tcPr>
            <w:tcW w:w="3116" w:type="dxa"/>
          </w:tcPr>
          <w:p w14:paraId="581CC7CA" w14:textId="77777777" w:rsidR="00307AF7" w:rsidRDefault="00307AF7" w:rsidP="00555262">
            <w:pPr>
              <w:snapToGrid w:val="0"/>
              <w:spacing w:line="360" w:lineRule="auto"/>
            </w:pPr>
            <w:r>
              <w:t>Noise level</w:t>
            </w:r>
          </w:p>
        </w:tc>
        <w:tc>
          <w:tcPr>
            <w:tcW w:w="3117" w:type="dxa"/>
          </w:tcPr>
          <w:p w14:paraId="632982A6" w14:textId="77777777" w:rsidR="00307AF7" w:rsidRDefault="00307AF7" w:rsidP="00555262">
            <w:pPr>
              <w:snapToGrid w:val="0"/>
              <w:spacing w:line="360" w:lineRule="auto"/>
            </w:pPr>
            <w:r>
              <w:t>0.01nT</w:t>
            </w:r>
          </w:p>
        </w:tc>
        <w:tc>
          <w:tcPr>
            <w:tcW w:w="3117" w:type="dxa"/>
          </w:tcPr>
          <w:p w14:paraId="4A85F438" w14:textId="77777777" w:rsidR="00307AF7" w:rsidRDefault="00307AF7" w:rsidP="00555262">
            <w:pPr>
              <w:snapToGrid w:val="0"/>
              <w:spacing w:line="360" w:lineRule="auto"/>
            </w:pPr>
            <w:r>
              <w:t>0.05nT</w:t>
            </w:r>
          </w:p>
        </w:tc>
      </w:tr>
      <w:tr w:rsidR="00307AF7" w14:paraId="59366A2A" w14:textId="77777777" w:rsidTr="00527980">
        <w:tc>
          <w:tcPr>
            <w:tcW w:w="3116" w:type="dxa"/>
          </w:tcPr>
          <w:p w14:paraId="0D21F8D2" w14:textId="77777777" w:rsidR="00307AF7" w:rsidRDefault="00307AF7" w:rsidP="00555262">
            <w:pPr>
              <w:snapToGrid w:val="0"/>
              <w:spacing w:line="360" w:lineRule="auto"/>
            </w:pPr>
            <w:r>
              <w:t>Absolute accuracy</w:t>
            </w:r>
          </w:p>
        </w:tc>
        <w:tc>
          <w:tcPr>
            <w:tcW w:w="3117" w:type="dxa"/>
          </w:tcPr>
          <w:p w14:paraId="6B533886" w14:textId="77777777" w:rsidR="00307AF7" w:rsidRDefault="00307AF7" w:rsidP="00555262">
            <w:pPr>
              <w:snapToGrid w:val="0"/>
              <w:spacing w:line="360" w:lineRule="auto"/>
            </w:pPr>
            <w:r>
              <w:rPr>
                <w:rFonts w:cs="Times New Roman"/>
              </w:rPr>
              <w:t>±</w:t>
            </w:r>
            <w:r>
              <w:t>0.1nT</w:t>
            </w:r>
          </w:p>
        </w:tc>
        <w:tc>
          <w:tcPr>
            <w:tcW w:w="3117" w:type="dxa"/>
          </w:tcPr>
          <w:p w14:paraId="72AC5B45" w14:textId="77777777" w:rsidR="00307AF7" w:rsidRDefault="00307AF7" w:rsidP="00555262">
            <w:pPr>
              <w:snapToGrid w:val="0"/>
              <w:spacing w:line="360" w:lineRule="auto"/>
            </w:pPr>
            <w:r>
              <w:rPr>
                <w:rFonts w:cs="Times New Roman"/>
              </w:rPr>
              <w:t>±</w:t>
            </w:r>
            <w:r>
              <w:t>0.1nT</w:t>
            </w:r>
          </w:p>
        </w:tc>
      </w:tr>
      <w:tr w:rsidR="00307AF7" w14:paraId="7BB15FEB" w14:textId="77777777" w:rsidTr="00527980">
        <w:tc>
          <w:tcPr>
            <w:tcW w:w="3116" w:type="dxa"/>
          </w:tcPr>
          <w:p w14:paraId="1793B017" w14:textId="77777777" w:rsidR="00307AF7" w:rsidRDefault="00307AF7" w:rsidP="00555262">
            <w:pPr>
              <w:snapToGrid w:val="0"/>
              <w:spacing w:line="360" w:lineRule="auto"/>
            </w:pPr>
            <w:r>
              <w:t>Range</w:t>
            </w:r>
          </w:p>
        </w:tc>
        <w:tc>
          <w:tcPr>
            <w:tcW w:w="3117" w:type="dxa"/>
          </w:tcPr>
          <w:p w14:paraId="17D72C3D" w14:textId="77777777" w:rsidR="00307AF7" w:rsidRDefault="00307AF7" w:rsidP="00555262">
            <w:pPr>
              <w:snapToGrid w:val="0"/>
              <w:spacing w:line="360" w:lineRule="auto"/>
            </w:pPr>
            <w:r>
              <w:rPr>
                <w:rFonts w:cs="Times New Roman"/>
              </w:rPr>
              <w:t>±</w:t>
            </w:r>
            <w:r>
              <w:t>512nT</w:t>
            </w:r>
          </w:p>
          <w:p w14:paraId="34C8D762" w14:textId="77777777" w:rsidR="00307AF7" w:rsidRDefault="00307AF7" w:rsidP="00555262">
            <w:pPr>
              <w:snapToGrid w:val="0"/>
              <w:spacing w:line="360" w:lineRule="auto"/>
              <w:rPr>
                <w:rFonts w:cs="Times New Roman"/>
              </w:rPr>
            </w:pPr>
            <w:r>
              <w:rPr>
                <w:rFonts w:cs="Times New Roman"/>
              </w:rPr>
              <w:t>±</w:t>
            </w:r>
            <w:r>
              <w:t>65.536nT</w:t>
            </w:r>
          </w:p>
        </w:tc>
        <w:tc>
          <w:tcPr>
            <w:tcW w:w="3117" w:type="dxa"/>
          </w:tcPr>
          <w:p w14:paraId="17FB9F6C" w14:textId="77777777" w:rsidR="00307AF7" w:rsidRDefault="00307AF7" w:rsidP="00555262">
            <w:pPr>
              <w:snapToGrid w:val="0"/>
              <w:spacing w:line="360" w:lineRule="auto"/>
            </w:pPr>
            <w:r>
              <w:rPr>
                <w:rFonts w:cs="Times New Roman"/>
              </w:rPr>
              <w:t>±</w:t>
            </w:r>
            <w:r>
              <w:t>512nT</w:t>
            </w:r>
          </w:p>
          <w:p w14:paraId="2B1FBD64" w14:textId="77777777" w:rsidR="00307AF7" w:rsidRDefault="00307AF7" w:rsidP="00555262">
            <w:pPr>
              <w:snapToGrid w:val="0"/>
              <w:spacing w:line="360" w:lineRule="auto"/>
              <w:rPr>
                <w:rFonts w:cs="Times New Roman"/>
              </w:rPr>
            </w:pPr>
          </w:p>
        </w:tc>
      </w:tr>
      <w:tr w:rsidR="00307AF7" w14:paraId="2B8F06D3" w14:textId="77777777" w:rsidTr="00527980">
        <w:tc>
          <w:tcPr>
            <w:tcW w:w="3116" w:type="dxa"/>
          </w:tcPr>
          <w:p w14:paraId="5EB9BC38" w14:textId="77777777" w:rsidR="00307AF7" w:rsidRDefault="00307AF7" w:rsidP="00555262">
            <w:pPr>
              <w:snapToGrid w:val="0"/>
              <w:spacing w:line="360" w:lineRule="auto"/>
            </w:pPr>
            <w:r>
              <w:t>Drift</w:t>
            </w:r>
          </w:p>
        </w:tc>
        <w:tc>
          <w:tcPr>
            <w:tcW w:w="3117" w:type="dxa"/>
          </w:tcPr>
          <w:p w14:paraId="1676A84F" w14:textId="77777777" w:rsidR="00307AF7" w:rsidRDefault="00307AF7" w:rsidP="00555262">
            <w:pPr>
              <w:snapToGrid w:val="0"/>
              <w:spacing w:line="360" w:lineRule="auto"/>
            </w:pPr>
            <w:r>
              <w:rPr>
                <w:rFonts w:cs="Times New Roman"/>
              </w:rPr>
              <w:t>±</w:t>
            </w:r>
            <w:r>
              <w:t>0.2nT/</w:t>
            </w:r>
            <w:proofErr w:type="spellStart"/>
            <w:r>
              <w:t>yr</w:t>
            </w:r>
            <w:proofErr w:type="spellEnd"/>
          </w:p>
        </w:tc>
        <w:tc>
          <w:tcPr>
            <w:tcW w:w="3117" w:type="dxa"/>
          </w:tcPr>
          <w:p w14:paraId="61238AC1" w14:textId="77777777" w:rsidR="00307AF7" w:rsidRDefault="00307AF7" w:rsidP="00555262">
            <w:pPr>
              <w:snapToGrid w:val="0"/>
              <w:spacing w:line="360" w:lineRule="auto"/>
            </w:pPr>
            <w:r>
              <w:rPr>
                <w:rFonts w:cs="Times New Roman"/>
              </w:rPr>
              <w:t>±</w:t>
            </w:r>
            <w:r>
              <w:t>0.2nT/</w:t>
            </w:r>
            <w:proofErr w:type="spellStart"/>
            <w:r>
              <w:t>yr</w:t>
            </w:r>
            <w:proofErr w:type="spellEnd"/>
          </w:p>
        </w:tc>
      </w:tr>
      <w:tr w:rsidR="00307AF7" w14:paraId="10672EB7" w14:textId="77777777" w:rsidTr="00527980">
        <w:tc>
          <w:tcPr>
            <w:tcW w:w="3116" w:type="dxa"/>
          </w:tcPr>
          <w:p w14:paraId="29059808" w14:textId="77777777" w:rsidR="00307AF7" w:rsidRDefault="00307AF7" w:rsidP="00555262">
            <w:pPr>
              <w:snapToGrid w:val="0"/>
              <w:spacing w:line="360" w:lineRule="auto"/>
            </w:pPr>
            <w:r>
              <w:t>Time resolution</w:t>
            </w:r>
          </w:p>
        </w:tc>
        <w:tc>
          <w:tcPr>
            <w:tcW w:w="3117" w:type="dxa"/>
          </w:tcPr>
          <w:p w14:paraId="56A63A67" w14:textId="77777777" w:rsidR="00307AF7" w:rsidRDefault="00307AF7" w:rsidP="00555262">
            <w:pPr>
              <w:snapToGrid w:val="0"/>
              <w:spacing w:line="360" w:lineRule="auto"/>
            </w:pPr>
            <w:r>
              <w:t>1/8 s (Normal)</w:t>
            </w:r>
          </w:p>
          <w:p w14:paraId="421B76E8" w14:textId="77777777" w:rsidR="00307AF7" w:rsidRDefault="00307AF7" w:rsidP="00555262">
            <w:pPr>
              <w:snapToGrid w:val="0"/>
              <w:spacing w:line="360" w:lineRule="auto"/>
            </w:pPr>
            <w:r>
              <w:t>1/32 s (Burst)</w:t>
            </w:r>
          </w:p>
          <w:p w14:paraId="32AD74EE" w14:textId="77777777" w:rsidR="00307AF7" w:rsidRDefault="00307AF7" w:rsidP="00555262">
            <w:pPr>
              <w:snapToGrid w:val="0"/>
              <w:spacing w:line="360" w:lineRule="auto"/>
            </w:pPr>
            <w:r>
              <w:t>10 s (Beacon)</w:t>
            </w:r>
          </w:p>
        </w:tc>
        <w:tc>
          <w:tcPr>
            <w:tcW w:w="3117" w:type="dxa"/>
          </w:tcPr>
          <w:p w14:paraId="436B8F59" w14:textId="77777777" w:rsidR="00307AF7" w:rsidRDefault="00307AF7" w:rsidP="00555262">
            <w:pPr>
              <w:snapToGrid w:val="0"/>
              <w:spacing w:line="360" w:lineRule="auto"/>
            </w:pPr>
            <w:commentRangeStart w:id="4"/>
            <w:r>
              <w:t>1%</w:t>
            </w:r>
            <w:commentRangeEnd w:id="4"/>
            <w:r w:rsidR="0088220B">
              <w:rPr>
                <w:rStyle w:val="CommentReference"/>
                <w:rFonts w:asciiTheme="minorHAnsi" w:hAnsiTheme="minorHAnsi"/>
              </w:rPr>
              <w:commentReference w:id="4"/>
            </w:r>
          </w:p>
        </w:tc>
      </w:tr>
    </w:tbl>
    <w:p w14:paraId="6177CCBD" w14:textId="77777777" w:rsidR="00307AF7" w:rsidRDefault="00307AF7" w:rsidP="00555262">
      <w:pPr>
        <w:snapToGrid w:val="0"/>
        <w:ind w:left="720" w:firstLine="720"/>
      </w:pPr>
    </w:p>
    <w:p w14:paraId="4BF65995" w14:textId="77777777" w:rsidR="00A80B86" w:rsidRDefault="00A80B86" w:rsidP="00555262">
      <w:pPr>
        <w:pStyle w:val="ListParagraph"/>
        <w:numPr>
          <w:ilvl w:val="0"/>
          <w:numId w:val="1"/>
        </w:numPr>
        <w:snapToGrid w:val="0"/>
        <w:contextualSpacing w:val="0"/>
      </w:pPr>
      <w:r>
        <w:t>Error Analysis and Corrections</w:t>
      </w:r>
    </w:p>
    <w:p w14:paraId="6C982C31" w14:textId="4894AF93" w:rsidR="00C61854" w:rsidRDefault="00C61854" w:rsidP="00C61854">
      <w:pPr>
        <w:pStyle w:val="ListParagraph"/>
        <w:snapToGrid w:val="0"/>
        <w:ind w:firstLine="720"/>
        <w:contextualSpacing w:val="0"/>
      </w:pPr>
      <w:r w:rsidRPr="004D2C34">
        <w:t>A magnetic cleanliness program was implemented to minimize variable spacecraft fields</w:t>
      </w:r>
      <w:r>
        <w:t xml:space="preserve"> </w:t>
      </w:r>
      <w:r w:rsidRPr="004D2C34">
        <w:t>and to ensure that the static spacecraft-generated magnetic field does not interfere with the</w:t>
      </w:r>
      <w:r>
        <w:t xml:space="preserve"> </w:t>
      </w:r>
      <w:r w:rsidRPr="004D2C34">
        <w:t>measurements</w:t>
      </w:r>
      <w:r>
        <w:t xml:space="preserve"> (with detail plan described in section 6 of </w:t>
      </w:r>
      <w:proofErr w:type="spellStart"/>
      <w:r w:rsidR="00B14A07" w:rsidRPr="00B91866">
        <w:t>Acuña</w:t>
      </w:r>
      <w:proofErr w:type="spellEnd"/>
      <w:r>
        <w:t xml:space="preserve"> et al., 2008)</w:t>
      </w:r>
      <w:r w:rsidRPr="004D2C34">
        <w:t>.</w:t>
      </w:r>
      <w:r w:rsidR="00665CBE">
        <w:t xml:space="preserve"> </w:t>
      </w:r>
    </w:p>
    <w:p w14:paraId="4DBF1839" w14:textId="77777777" w:rsidR="00C323E6" w:rsidRDefault="00C323E6" w:rsidP="00C323E6">
      <w:pPr>
        <w:pStyle w:val="ListParagraph"/>
        <w:numPr>
          <w:ilvl w:val="0"/>
          <w:numId w:val="1"/>
        </w:numPr>
        <w:snapToGrid w:val="0"/>
        <w:contextualSpacing w:val="0"/>
      </w:pPr>
      <w:r>
        <w:t>Calibration and Validation</w:t>
      </w:r>
    </w:p>
    <w:p w14:paraId="6C181454" w14:textId="77777777" w:rsidR="008C0FC7" w:rsidRPr="008C0FC7" w:rsidRDefault="006A583A" w:rsidP="008C0FC7">
      <w:pPr>
        <w:pStyle w:val="ListParagraph"/>
        <w:snapToGrid w:val="0"/>
        <w:ind w:firstLine="720"/>
        <w:contextualSpacing w:val="0"/>
      </w:pPr>
      <w:r w:rsidRPr="003459E1">
        <w:t>The magnetometer electronics were initially adjusted for zero offset and approximate scale</w:t>
      </w:r>
      <w:r w:rsidR="003459E1">
        <w:t xml:space="preserve"> </w:t>
      </w:r>
      <w:r w:rsidRPr="003459E1">
        <w:t>factor using a multilayer magnetic shield and calibration solenoids in the laboratory. These</w:t>
      </w:r>
      <w:r w:rsidR="003459E1">
        <w:t xml:space="preserve"> </w:t>
      </w:r>
      <w:r w:rsidRPr="003459E1">
        <w:t xml:space="preserve">adjustments are generally sufficient to define these parameters to within </w:t>
      </w:r>
      <w:r w:rsidRPr="008C0FC7">
        <w:rPr>
          <w:rFonts w:ascii="Cambria Math" w:hAnsi="Cambria Math" w:cs="Cambria Math"/>
        </w:rPr>
        <w:t>∼</w:t>
      </w:r>
      <w:r w:rsidRPr="003459E1">
        <w:t>2% of their final</w:t>
      </w:r>
      <w:r w:rsidR="003459E1">
        <w:t xml:space="preserve"> </w:t>
      </w:r>
      <w:r w:rsidRPr="003459E1">
        <w:t>values.</w:t>
      </w:r>
      <w:r w:rsidR="008C0FC7">
        <w:t xml:space="preserve"> </w:t>
      </w:r>
      <w:r w:rsidR="008C0FC7" w:rsidRPr="008C0FC7">
        <w:t>The following sensor gains</w:t>
      </w:r>
      <w:r w:rsidR="008C0FC7">
        <w:t xml:space="preserve"> (i.e. scale factors)</w:t>
      </w:r>
      <w:r w:rsidR="008C0FC7" w:rsidRPr="008C0FC7">
        <w:t xml:space="preserve"> are used in data processing:</w:t>
      </w:r>
    </w:p>
    <w:p w14:paraId="72D0CF53" w14:textId="77777777" w:rsidR="008C0FC7" w:rsidRPr="008C0FC7" w:rsidRDefault="008C0FC7" w:rsidP="008C0FC7">
      <w:pPr>
        <w:pStyle w:val="ListParagraph"/>
        <w:snapToGrid w:val="0"/>
        <w:ind w:firstLine="720"/>
        <w:contextualSpacing w:val="0"/>
      </w:pPr>
      <w:r w:rsidRPr="008C0FC7">
        <w:t xml:space="preserve">STEREO A - (0.0146328, 0.0144910, 0.0142581) </w:t>
      </w:r>
    </w:p>
    <w:p w14:paraId="4FAEAA3F" w14:textId="77777777" w:rsidR="008C0FC7" w:rsidRPr="008C0FC7" w:rsidRDefault="008C0FC7" w:rsidP="008C0FC7">
      <w:pPr>
        <w:pStyle w:val="ListParagraph"/>
        <w:snapToGrid w:val="0"/>
        <w:ind w:firstLine="720"/>
        <w:contextualSpacing w:val="0"/>
      </w:pPr>
      <w:r w:rsidRPr="008C0FC7">
        <w:t>STEREO B - (0.0145346, 0.0144281, 0.0143076)</w:t>
      </w:r>
    </w:p>
    <w:p w14:paraId="7AC61FE7" w14:textId="77777777" w:rsidR="008C0FC7" w:rsidRDefault="008C0FC7" w:rsidP="008C0FC7">
      <w:pPr>
        <w:pStyle w:val="ListParagraph"/>
        <w:snapToGrid w:val="0"/>
        <w:ind w:firstLine="720"/>
        <w:contextualSpacing w:val="0"/>
      </w:pPr>
      <w:r w:rsidRPr="00176679">
        <w:t>The sensor assembly uses three orthogonally mounted ring core fluxgate</w:t>
      </w:r>
      <w:r>
        <w:t xml:space="preserve"> </w:t>
      </w:r>
      <w:r w:rsidRPr="00176679">
        <w:t>sensors to derive vector components of the ambient field along the three directions. Small</w:t>
      </w:r>
      <w:r>
        <w:t xml:space="preserve"> </w:t>
      </w:r>
      <w:r w:rsidRPr="00176679">
        <w:t>mechanical deviations from true orthogonality are corrected in ground processing using an</w:t>
      </w:r>
      <w:r>
        <w:t xml:space="preserve"> </w:t>
      </w:r>
      <w:r w:rsidRPr="00176679">
        <w:t>“alignment matrix” determined in preflight calibration.</w:t>
      </w:r>
    </w:p>
    <w:p w14:paraId="1DC2EC23" w14:textId="435631B3" w:rsidR="008C0FC7" w:rsidRPr="008C0FC7" w:rsidRDefault="008C0FC7" w:rsidP="008C0FC7">
      <w:pPr>
        <w:pStyle w:val="ListParagraph"/>
        <w:snapToGrid w:val="0"/>
        <w:ind w:firstLine="720"/>
        <w:contextualSpacing w:val="0"/>
      </w:pPr>
      <w:r w:rsidRPr="008C0FC7">
        <w:lastRenderedPageBreak/>
        <w:t xml:space="preserve">The </w:t>
      </w:r>
      <w:r>
        <w:t>following r</w:t>
      </w:r>
      <w:r w:rsidRPr="008C0FC7">
        <w:t xml:space="preserve">otation matrices are applied to </w:t>
      </w:r>
      <w:r w:rsidR="00B14A07">
        <w:t xml:space="preserve">measured component values </w:t>
      </w:r>
      <w:r w:rsidR="008F064B">
        <w:t>in data processing</w:t>
      </w:r>
      <w:r w:rsidRPr="008C0FC7">
        <w:t>:</w:t>
      </w:r>
    </w:p>
    <w:p w14:paraId="59E9C112" w14:textId="77777777" w:rsidR="008C0FC7" w:rsidRPr="008C0FC7" w:rsidRDefault="008C0FC7" w:rsidP="008C0FC7">
      <w:pPr>
        <w:pStyle w:val="ListParagraph"/>
        <w:snapToGrid w:val="0"/>
        <w:ind w:firstLine="720"/>
        <w:contextualSpacing w:val="0"/>
      </w:pPr>
      <w:r w:rsidRPr="008C0FC7">
        <w:t xml:space="preserve">STEREO A - </w:t>
      </w:r>
    </w:p>
    <w:p w14:paraId="7962999F" w14:textId="77777777" w:rsidR="00C5371F" w:rsidRPr="00C5371F" w:rsidRDefault="00C5371F" w:rsidP="00C5371F">
      <w:pPr>
        <w:pStyle w:val="ListParagraph"/>
        <w:snapToGrid w:val="0"/>
        <w:ind w:firstLine="720"/>
        <w:contextualSpacing w:val="0"/>
      </w:pPr>
      <w:r w:rsidRPr="00C5371F">
        <w:t>1.002243e+</w:t>
      </w:r>
      <w:proofErr w:type="gramStart"/>
      <w:r w:rsidRPr="00C5371F">
        <w:t>00  2.362464e</w:t>
      </w:r>
      <w:proofErr w:type="gramEnd"/>
      <w:r w:rsidRPr="00C5371F">
        <w:t>-03  5.571466e-03</w:t>
      </w:r>
    </w:p>
    <w:p w14:paraId="56AC5C9A" w14:textId="77777777" w:rsidR="00C5371F" w:rsidRPr="00C5371F" w:rsidRDefault="00C5371F" w:rsidP="00C5371F">
      <w:pPr>
        <w:pStyle w:val="ListParagraph"/>
        <w:snapToGrid w:val="0"/>
        <w:ind w:firstLine="720"/>
        <w:contextualSpacing w:val="0"/>
      </w:pPr>
      <w:r w:rsidRPr="00C5371F">
        <w:t xml:space="preserve"> 8.861673e-</w:t>
      </w:r>
      <w:proofErr w:type="gramStart"/>
      <w:r w:rsidRPr="00C5371F">
        <w:t>04  1</w:t>
      </w:r>
      <w:proofErr w:type="gramEnd"/>
      <w:r w:rsidRPr="00C5371F">
        <w:t>.004338e+00  3.359097e-03</w:t>
      </w:r>
    </w:p>
    <w:p w14:paraId="2D6952E4" w14:textId="77777777" w:rsidR="00C5371F" w:rsidRPr="00C5371F" w:rsidRDefault="00C5371F" w:rsidP="00C5371F">
      <w:pPr>
        <w:pStyle w:val="ListParagraph"/>
        <w:snapToGrid w:val="0"/>
        <w:ind w:firstLine="720"/>
        <w:contextualSpacing w:val="0"/>
      </w:pPr>
      <w:r w:rsidRPr="00C5371F">
        <w:t>-1.372088e-03 -4.208385e-</w:t>
      </w:r>
      <w:proofErr w:type="gramStart"/>
      <w:r w:rsidRPr="00C5371F">
        <w:t>03  1</w:t>
      </w:r>
      <w:proofErr w:type="gramEnd"/>
      <w:r w:rsidRPr="00C5371F">
        <w:t>.002837e+00</w:t>
      </w:r>
    </w:p>
    <w:p w14:paraId="0A281CA3" w14:textId="77777777" w:rsidR="008C0FC7" w:rsidRPr="008C0FC7" w:rsidRDefault="008C0FC7" w:rsidP="008C0FC7">
      <w:pPr>
        <w:pStyle w:val="ListParagraph"/>
        <w:snapToGrid w:val="0"/>
        <w:ind w:firstLine="720"/>
        <w:contextualSpacing w:val="0"/>
      </w:pPr>
      <w:r w:rsidRPr="008C0FC7">
        <w:t>STEREO B –</w:t>
      </w:r>
    </w:p>
    <w:p w14:paraId="3FDF5A8D" w14:textId="77777777" w:rsidR="008C0FC7" w:rsidRPr="008C0FC7" w:rsidRDefault="008C0FC7" w:rsidP="008C0FC7">
      <w:pPr>
        <w:pStyle w:val="ListParagraph"/>
        <w:snapToGrid w:val="0"/>
        <w:ind w:firstLine="720"/>
        <w:contextualSpacing w:val="0"/>
      </w:pPr>
      <w:r w:rsidRPr="008C0FC7">
        <w:t xml:space="preserve"> 1.001983e+00 -2.870098e-03 -6.032015e-04</w:t>
      </w:r>
    </w:p>
    <w:p w14:paraId="76A1BC0B" w14:textId="77777777" w:rsidR="008C0FC7" w:rsidRPr="008C0FC7" w:rsidRDefault="008C0FC7" w:rsidP="008C0FC7">
      <w:pPr>
        <w:pStyle w:val="ListParagraph"/>
        <w:snapToGrid w:val="0"/>
        <w:ind w:firstLine="720"/>
        <w:contextualSpacing w:val="0"/>
      </w:pPr>
      <w:r w:rsidRPr="008C0FC7">
        <w:t xml:space="preserve"> 6.622213e-</w:t>
      </w:r>
      <w:proofErr w:type="gramStart"/>
      <w:r w:rsidRPr="008C0FC7">
        <w:t>03  1</w:t>
      </w:r>
      <w:proofErr w:type="gramEnd"/>
      <w:r w:rsidRPr="008C0FC7">
        <w:t>.007957e+00 -5.896024e-03</w:t>
      </w:r>
    </w:p>
    <w:p w14:paraId="35B7F69F" w14:textId="3373769C" w:rsidR="008C0FC7" w:rsidRDefault="008C0FC7" w:rsidP="008C0FC7">
      <w:pPr>
        <w:pStyle w:val="ListParagraph"/>
        <w:snapToGrid w:val="0"/>
        <w:ind w:firstLine="720"/>
        <w:contextualSpacing w:val="0"/>
      </w:pPr>
      <w:r w:rsidRPr="008C0FC7">
        <w:t xml:space="preserve"> 9.832735e-03 -2.593192e-</w:t>
      </w:r>
      <w:proofErr w:type="gramStart"/>
      <w:r w:rsidRPr="008C0FC7">
        <w:t>03  1</w:t>
      </w:r>
      <w:proofErr w:type="gramEnd"/>
      <w:r w:rsidRPr="008C0FC7">
        <w:t>.002363e+00</w:t>
      </w:r>
    </w:p>
    <w:p w14:paraId="6546C9D1" w14:textId="0BAC29AD" w:rsidR="00C61854" w:rsidRDefault="00C61854" w:rsidP="008C0FC7">
      <w:pPr>
        <w:pStyle w:val="ListParagraph"/>
        <w:snapToGrid w:val="0"/>
        <w:ind w:firstLine="720"/>
        <w:contextualSpacing w:val="0"/>
      </w:pPr>
      <w:r>
        <w:t>The zero determination in each of the three orthogonal directions is based on the knowledge that the majority of the changes in the interplanetary magnetic field are rotations and not compressions. This retrospective calculation of the offset is computed under the assumption that the major contributor to the changing magnetic field is the rotation of the interplanetary field and not compressional waves</w:t>
      </w:r>
      <w:r w:rsidR="00A924D7">
        <w:t xml:space="preserve"> (</w:t>
      </w:r>
      <w:proofErr w:type="spellStart"/>
      <w:r w:rsidR="00A924D7">
        <w:t>Leinweber</w:t>
      </w:r>
      <w:proofErr w:type="spellEnd"/>
      <w:r w:rsidR="00A924D7">
        <w:t xml:space="preserve"> et al. 2008</w:t>
      </w:r>
      <w:r w:rsidR="00A924D7" w:rsidRPr="00A924D7">
        <w:t>)</w:t>
      </w:r>
      <w:r>
        <w:t>. These</w:t>
      </w:r>
      <w:r w:rsidR="00A924D7">
        <w:t xml:space="preserve"> time-varying</w:t>
      </w:r>
      <w:r>
        <w:t xml:space="preserve"> offsets are calculat</w:t>
      </w:r>
      <w:r w:rsidR="00736393">
        <w:t xml:space="preserve">ed from the downlinked data and </w:t>
      </w:r>
      <w:r w:rsidR="001D7A78">
        <w:t xml:space="preserve">a running average is applied to the calculated offsets with a window of 30 days to minimize the daily variations and maintain the long-term level of the offsets. </w:t>
      </w:r>
      <w:r w:rsidR="00736393">
        <w:t>F</w:t>
      </w:r>
      <w:r>
        <w:t>igure</w:t>
      </w:r>
      <w:r w:rsidR="00736393">
        <w:t xml:space="preserve"> 1 and 2 show</w:t>
      </w:r>
      <w:r>
        <w:t xml:space="preserve"> the offsets on three sensors for STEREO A</w:t>
      </w:r>
      <w:r w:rsidR="00736393">
        <w:t xml:space="preserve"> and B</w:t>
      </w:r>
      <w:r>
        <w:t xml:space="preserve">. </w:t>
      </w:r>
    </w:p>
    <w:p w14:paraId="141EF0BE" w14:textId="1CE32AFE" w:rsidR="00797C25" w:rsidRDefault="00797C25" w:rsidP="008C0FC7">
      <w:pPr>
        <w:pStyle w:val="ListParagraph"/>
        <w:snapToGrid w:val="0"/>
        <w:ind w:firstLine="720"/>
        <w:contextualSpacing w:val="0"/>
      </w:pPr>
      <w:r>
        <w:t>Please note: There is a jump in the STEREO-A offsets around June 2014 which is due to the spacecraft getting i</w:t>
      </w:r>
      <w:r w:rsidRPr="00797C25">
        <w:t>nto side-lobe operations and</w:t>
      </w:r>
      <w:r>
        <w:t xml:space="preserve"> </w:t>
      </w:r>
      <w:r w:rsidRPr="00797C25">
        <w:t>then superior conjunction until near the end of 2015.</w:t>
      </w:r>
      <w:r>
        <w:t xml:space="preserve"> </w:t>
      </w:r>
      <w:r w:rsidR="00FD5A71">
        <w:t xml:space="preserve">And the data gap between March to July 2015 is due to solar conjunction as the spacecraft being behind the Sun. During this solar conjunction period, the normal science data have high time resolution but just a couple hours each day, while the beacon data have low time resolution but continuously 24-hour each day. So we also calculated the offsets of the beacon data and provided the “calibrated beacon” data in RTN coordinates. </w:t>
      </w:r>
      <w:r w:rsidRPr="00797C25">
        <w:t>Communications with STEREO-B were lost on Oct. 1, 2014, due to multiple hardware anomalies affecting control of the spacecraft orientation.</w:t>
      </w:r>
    </w:p>
    <w:p w14:paraId="489BD1BC" w14:textId="77777777" w:rsidR="00797C25" w:rsidRDefault="00797C25" w:rsidP="008C0FC7">
      <w:pPr>
        <w:pStyle w:val="ListParagraph"/>
        <w:snapToGrid w:val="0"/>
        <w:ind w:firstLine="720"/>
        <w:contextualSpacing w:val="0"/>
      </w:pPr>
    </w:p>
    <w:p w14:paraId="48D12C94" w14:textId="18A1D758" w:rsidR="00146868" w:rsidRDefault="00146868" w:rsidP="00FD3B2F">
      <w:pPr>
        <w:pStyle w:val="ListParagraph"/>
        <w:snapToGrid w:val="0"/>
        <w:ind w:left="0" w:firstLine="720"/>
        <w:contextualSpacing w:val="0"/>
      </w:pPr>
      <w:r>
        <w:rPr>
          <w:noProof/>
          <w:lang w:eastAsia="zh-CN"/>
        </w:rPr>
        <w:lastRenderedPageBreak/>
        <w:drawing>
          <wp:inline distT="0" distB="0" distL="0" distR="0" wp14:anchorId="13CF0ABC" wp14:editId="0AFBE049">
            <wp:extent cx="5943600" cy="29083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fsets_STEREO_A_a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08300"/>
                    </a:xfrm>
                    <a:prstGeom prst="rect">
                      <a:avLst/>
                    </a:prstGeom>
                  </pic:spPr>
                </pic:pic>
              </a:graphicData>
            </a:graphic>
          </wp:inline>
        </w:drawing>
      </w:r>
    </w:p>
    <w:p w14:paraId="2FB1BA1E" w14:textId="464DC242" w:rsidR="00594F73" w:rsidRDefault="00594F73" w:rsidP="008C0FC7">
      <w:pPr>
        <w:pStyle w:val="ListParagraph"/>
        <w:snapToGrid w:val="0"/>
        <w:ind w:firstLine="720"/>
        <w:contextualSpacing w:val="0"/>
      </w:pPr>
      <w:r>
        <w:t>Figure 1. The offsets on three sensor axes of STEREO A.</w:t>
      </w:r>
    </w:p>
    <w:p w14:paraId="2F6A4DF5" w14:textId="7FD83565" w:rsidR="00146868" w:rsidRDefault="00146868" w:rsidP="00594F73">
      <w:pPr>
        <w:pStyle w:val="ListParagraph"/>
        <w:snapToGrid w:val="0"/>
        <w:ind w:left="0" w:firstLine="720"/>
        <w:contextualSpacing w:val="0"/>
      </w:pPr>
      <w:r>
        <w:rPr>
          <w:noProof/>
          <w:lang w:eastAsia="zh-CN"/>
        </w:rPr>
        <w:drawing>
          <wp:inline distT="0" distB="0" distL="0" distR="0" wp14:anchorId="24856BB0" wp14:editId="382FCE3C">
            <wp:extent cx="5943600" cy="2981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fsets_STEREO_B_a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81325"/>
                    </a:xfrm>
                    <a:prstGeom prst="rect">
                      <a:avLst/>
                    </a:prstGeom>
                  </pic:spPr>
                </pic:pic>
              </a:graphicData>
            </a:graphic>
          </wp:inline>
        </w:drawing>
      </w:r>
    </w:p>
    <w:p w14:paraId="31FE7047" w14:textId="56C687EF" w:rsidR="00594F73" w:rsidRDefault="00594F73" w:rsidP="008C0FC7">
      <w:pPr>
        <w:pStyle w:val="ListParagraph"/>
        <w:snapToGrid w:val="0"/>
        <w:ind w:firstLine="720"/>
        <w:contextualSpacing w:val="0"/>
      </w:pPr>
      <w:r>
        <w:t>Figure 2. The offsets on three sensor axes of STEREO B.</w:t>
      </w:r>
    </w:p>
    <w:p w14:paraId="41158F5A" w14:textId="6B2FD45F" w:rsidR="00C323E6" w:rsidRDefault="00C323E6" w:rsidP="008C0FC7">
      <w:pPr>
        <w:pStyle w:val="ListParagraph"/>
        <w:snapToGrid w:val="0"/>
        <w:ind w:firstLine="720"/>
        <w:contextualSpacing w:val="0"/>
      </w:pPr>
      <w:r>
        <w:t xml:space="preserve">When the offset is removed from the data, the field is converted to scientific units (nano </w:t>
      </w:r>
      <w:proofErr w:type="spellStart"/>
      <w:r>
        <w:t>Teslas</w:t>
      </w:r>
      <w:proofErr w:type="spellEnd"/>
      <w:r>
        <w:t xml:space="preserve">, </w:t>
      </w:r>
      <w:proofErr w:type="spellStart"/>
      <w:r>
        <w:t>nT</w:t>
      </w:r>
      <w:proofErr w:type="spellEnd"/>
      <w:r>
        <w:t xml:space="preserve">) by applying a </w:t>
      </w:r>
      <w:commentRangeStart w:id="5"/>
      <w:r>
        <w:t>temperature dependent gain and a time dependent zero-level</w:t>
      </w:r>
      <w:commentRangeEnd w:id="5"/>
      <w:r w:rsidR="0088220B">
        <w:rPr>
          <w:rStyle w:val="CommentReference"/>
          <w:rFonts w:asciiTheme="minorHAnsi" w:hAnsiTheme="minorHAnsi"/>
        </w:rPr>
        <w:commentReference w:id="5"/>
      </w:r>
      <w:r>
        <w:t>.  The data are then transformed (rotated) in geophysical coordinates from the instrument system</w:t>
      </w:r>
      <w:r w:rsidR="00A924D7">
        <w:t xml:space="preserve"> (using information from SPICE Kernels)</w:t>
      </w:r>
      <w:r>
        <w:t xml:space="preserve"> and averaged to desirable cadences for use by the scientific community.</w:t>
      </w:r>
    </w:p>
    <w:p w14:paraId="24F32DD6" w14:textId="791FCD01" w:rsidR="00B14A07" w:rsidRDefault="00B14A07" w:rsidP="008C0FC7">
      <w:pPr>
        <w:pStyle w:val="ListParagraph"/>
        <w:snapToGrid w:val="0"/>
        <w:ind w:firstLine="720"/>
        <w:contextualSpacing w:val="0"/>
      </w:pPr>
      <w:r>
        <w:lastRenderedPageBreak/>
        <w:t>Data validation was done when the STEREO spacecraft was close to the Earth, by comparing with other near Earth spacecraft measurements.</w:t>
      </w:r>
    </w:p>
    <w:p w14:paraId="48A3CF09" w14:textId="77777777" w:rsidR="00536011" w:rsidRDefault="00536011" w:rsidP="00555262">
      <w:pPr>
        <w:pStyle w:val="ListParagraph"/>
        <w:numPr>
          <w:ilvl w:val="0"/>
          <w:numId w:val="1"/>
        </w:numPr>
        <w:snapToGrid w:val="0"/>
        <w:contextualSpacing w:val="0"/>
      </w:pPr>
      <w:r>
        <w:t xml:space="preserve">Reference </w:t>
      </w:r>
    </w:p>
    <w:p w14:paraId="7996CC98" w14:textId="77777777" w:rsidR="00F86F79" w:rsidRPr="00F86F79" w:rsidRDefault="00F86F79" w:rsidP="00F86F79">
      <w:pPr>
        <w:pStyle w:val="ListParagraph"/>
        <w:snapToGrid w:val="0"/>
        <w:ind w:firstLine="720"/>
        <w:contextualSpacing w:val="0"/>
      </w:pPr>
      <w:r w:rsidRPr="00F86F79">
        <w:t xml:space="preserve">M.H. </w:t>
      </w:r>
      <w:proofErr w:type="spellStart"/>
      <w:r w:rsidRPr="00F86F79">
        <w:t>Acuña</w:t>
      </w:r>
      <w:proofErr w:type="spellEnd"/>
      <w:r w:rsidRPr="00F86F79">
        <w:t>, IEEE Trans. Magnetics MAG-10, 519 (1974)</w:t>
      </w:r>
    </w:p>
    <w:p w14:paraId="2933CFCB" w14:textId="77777777" w:rsidR="00F86F79" w:rsidRPr="00F86F79" w:rsidRDefault="00F86F79" w:rsidP="00F86F79">
      <w:pPr>
        <w:pStyle w:val="ListParagraph"/>
        <w:snapToGrid w:val="0"/>
        <w:ind w:firstLine="720"/>
        <w:contextualSpacing w:val="0"/>
      </w:pPr>
      <w:r w:rsidRPr="00F86F79">
        <w:t xml:space="preserve">M.H. </w:t>
      </w:r>
      <w:proofErr w:type="spellStart"/>
      <w:r w:rsidRPr="00F86F79">
        <w:t>Acuña</w:t>
      </w:r>
      <w:proofErr w:type="spellEnd"/>
      <w:r w:rsidRPr="00F86F79">
        <w:t xml:space="preserve"> et al., J. </w:t>
      </w:r>
      <w:proofErr w:type="spellStart"/>
      <w:r w:rsidRPr="00F86F79">
        <w:t>Geophys</w:t>
      </w:r>
      <w:proofErr w:type="spellEnd"/>
      <w:r w:rsidRPr="00F86F79">
        <w:t>. Res. 97(E5), 7799–7814 (1992)</w:t>
      </w:r>
    </w:p>
    <w:p w14:paraId="43B759DD" w14:textId="77777777" w:rsidR="00F86F79" w:rsidRPr="00F86F79" w:rsidRDefault="00F86F79" w:rsidP="00F86F79">
      <w:pPr>
        <w:pStyle w:val="ListParagraph"/>
        <w:snapToGrid w:val="0"/>
        <w:ind w:firstLine="720"/>
        <w:contextualSpacing w:val="0"/>
      </w:pPr>
      <w:r w:rsidRPr="00F86F79">
        <w:t xml:space="preserve">M.H. </w:t>
      </w:r>
      <w:proofErr w:type="spellStart"/>
      <w:r w:rsidRPr="00F86F79">
        <w:t>Acuña</w:t>
      </w:r>
      <w:proofErr w:type="spellEnd"/>
      <w:r w:rsidRPr="00F86F79">
        <w:t xml:space="preserve">, C.T. Russell, L.J. Zanetti, B.J. Anderson, J. </w:t>
      </w:r>
      <w:proofErr w:type="spellStart"/>
      <w:r w:rsidRPr="00F86F79">
        <w:t>Geophys</w:t>
      </w:r>
      <w:proofErr w:type="spellEnd"/>
      <w:r w:rsidRPr="00F86F79">
        <w:t>. Res. 102(E10), 23,751–23,760 (1997)</w:t>
      </w:r>
    </w:p>
    <w:p w14:paraId="6BFF592F" w14:textId="77777777" w:rsidR="00F86F79" w:rsidRDefault="00F86F79" w:rsidP="00F86F79">
      <w:pPr>
        <w:pStyle w:val="ListParagraph"/>
        <w:snapToGrid w:val="0"/>
        <w:ind w:firstLine="720"/>
        <w:contextualSpacing w:val="0"/>
      </w:pPr>
      <w:r w:rsidRPr="00F86F79">
        <w:t xml:space="preserve">M.H. </w:t>
      </w:r>
      <w:proofErr w:type="spellStart"/>
      <w:r w:rsidRPr="00F86F79">
        <w:t>Acuña</w:t>
      </w:r>
      <w:proofErr w:type="spellEnd"/>
      <w:r w:rsidRPr="00F86F79">
        <w:t xml:space="preserve">, Space-based magnetometers. Rev. Sci. </w:t>
      </w:r>
      <w:proofErr w:type="spellStart"/>
      <w:r w:rsidRPr="00F86F79">
        <w:t>Instrum</w:t>
      </w:r>
      <w:proofErr w:type="spellEnd"/>
      <w:r w:rsidRPr="00F86F79">
        <w:t>. 73(11), 3717–3736 (2002)</w:t>
      </w:r>
    </w:p>
    <w:p w14:paraId="3E0D617A" w14:textId="77777777" w:rsidR="00F86F79" w:rsidRPr="00F86F79" w:rsidRDefault="00F86F79" w:rsidP="00F86F79">
      <w:pPr>
        <w:pStyle w:val="ListParagraph"/>
        <w:snapToGrid w:val="0"/>
        <w:ind w:firstLine="720"/>
        <w:contextualSpacing w:val="0"/>
      </w:pPr>
      <w:r w:rsidRPr="00F86F79">
        <w:t>M.H. Acuna, D. Curtis, J.L. Scheifele, C.T. Russell, P. Schroeder, A. Szabo, J.G. Luhmann, The STEREO/IMPACT Magnetic Field Experiment, Space Sci. Rev., 136,</w:t>
      </w:r>
      <w:r>
        <w:t> 1-4, DOI 10.1007/s11214-007-9259-2, pp. 203-206, (2008)</w:t>
      </w:r>
    </w:p>
    <w:p w14:paraId="22615379" w14:textId="77777777" w:rsidR="00F86F79" w:rsidRDefault="00F86F79" w:rsidP="00F86F79">
      <w:pPr>
        <w:pStyle w:val="ListParagraph"/>
        <w:snapToGrid w:val="0"/>
        <w:ind w:firstLine="720"/>
        <w:contextualSpacing w:val="0"/>
      </w:pPr>
      <w:r w:rsidRPr="00F86F79">
        <w:t xml:space="preserve">K.W. </w:t>
      </w:r>
      <w:proofErr w:type="spellStart"/>
      <w:r w:rsidRPr="00F86F79">
        <w:t>Behannon</w:t>
      </w:r>
      <w:proofErr w:type="spellEnd"/>
      <w:r w:rsidRPr="00F86F79">
        <w:t xml:space="preserve">, M.H. </w:t>
      </w:r>
      <w:proofErr w:type="spellStart"/>
      <w:r w:rsidRPr="00F86F79">
        <w:t>Acuña</w:t>
      </w:r>
      <w:proofErr w:type="spellEnd"/>
      <w:r w:rsidRPr="00F86F79">
        <w:t xml:space="preserve">, L.F. </w:t>
      </w:r>
      <w:proofErr w:type="spellStart"/>
      <w:r w:rsidRPr="00F86F79">
        <w:t>Burlaga</w:t>
      </w:r>
      <w:proofErr w:type="spellEnd"/>
      <w:r w:rsidRPr="00F86F79">
        <w:t xml:space="preserve">, R.P. </w:t>
      </w:r>
      <w:proofErr w:type="spellStart"/>
      <w:r w:rsidRPr="00F86F79">
        <w:t>Lepping</w:t>
      </w:r>
      <w:proofErr w:type="spellEnd"/>
      <w:r w:rsidRPr="00F86F79">
        <w:t>, N.F. Ness, F.M. Neubauer, Space Sci. Rev. 21,</w:t>
      </w:r>
      <w:r>
        <w:t xml:space="preserve"> </w:t>
      </w:r>
      <w:r w:rsidRPr="00F86F79">
        <w:t>235–257 (1977)</w:t>
      </w:r>
    </w:p>
    <w:p w14:paraId="0ACC0DBF" w14:textId="77777777" w:rsidR="00F86F79" w:rsidRPr="00F86F79" w:rsidRDefault="00F86F79" w:rsidP="00F86F79">
      <w:pPr>
        <w:pStyle w:val="ListParagraph"/>
        <w:snapToGrid w:val="0"/>
        <w:ind w:firstLine="720"/>
        <w:contextualSpacing w:val="0"/>
      </w:pPr>
      <w:r w:rsidRPr="00F86F79">
        <w:t xml:space="preserve">H.K. </w:t>
      </w:r>
      <w:proofErr w:type="spellStart"/>
      <w:r w:rsidRPr="00F86F79">
        <w:t>Leinweber</w:t>
      </w:r>
      <w:proofErr w:type="spellEnd"/>
      <w:r w:rsidRPr="00F86F79">
        <w:t xml:space="preserve">, C.T. Russell, K. </w:t>
      </w:r>
      <w:proofErr w:type="spellStart"/>
      <w:r w:rsidRPr="00F86F79">
        <w:t>Torkar</w:t>
      </w:r>
      <w:proofErr w:type="spellEnd"/>
      <w:r w:rsidRPr="00F86F79">
        <w:t>, T.L. Zhang, V. Angelopoulos, </w:t>
      </w:r>
      <w:proofErr w:type="gramStart"/>
      <w:r w:rsidRPr="00F86F79">
        <w:t>An</w:t>
      </w:r>
      <w:proofErr w:type="gramEnd"/>
      <w:r w:rsidRPr="00F86F79">
        <w:t xml:space="preserve"> advanced approach to finding magnetometer zero levels in the interplanetary magnetic field, Meas. Sci. Technol., 19,</w:t>
      </w:r>
      <w:r>
        <w:t> doi:10.1088/0957-0233/19/055104, (2008)</w:t>
      </w:r>
    </w:p>
    <w:p w14:paraId="5138021F" w14:textId="77777777" w:rsidR="00F86F79" w:rsidRPr="00F86F79" w:rsidRDefault="00F86F79" w:rsidP="00F86F79">
      <w:pPr>
        <w:pStyle w:val="ListParagraph"/>
        <w:snapToGrid w:val="0"/>
        <w:ind w:firstLine="720"/>
        <w:contextualSpacing w:val="0"/>
      </w:pPr>
      <w:r w:rsidRPr="00F86F79">
        <w:t xml:space="preserve">D.A. </w:t>
      </w:r>
      <w:proofErr w:type="spellStart"/>
      <w:r w:rsidRPr="00F86F79">
        <w:t>Lohr</w:t>
      </w:r>
      <w:proofErr w:type="spellEnd"/>
      <w:r w:rsidRPr="00F86F79">
        <w:t xml:space="preserve">, L.J. Zanetti, B.J. Anderson, T.A. </w:t>
      </w:r>
      <w:proofErr w:type="spellStart"/>
      <w:r w:rsidRPr="00F86F79">
        <w:t>Potemra</w:t>
      </w:r>
      <w:proofErr w:type="spellEnd"/>
      <w:r w:rsidRPr="00F86F79">
        <w:t>, J.R. Hayes, R.E. Gold, R.M. Henshaw, F.F. Mobley,</w:t>
      </w:r>
      <w:r>
        <w:t xml:space="preserve"> </w:t>
      </w:r>
      <w:r w:rsidRPr="00F86F79">
        <w:t xml:space="preserve">D.B. Holland, M.H. </w:t>
      </w:r>
      <w:proofErr w:type="spellStart"/>
      <w:r w:rsidRPr="00F86F79">
        <w:t>Acuña</w:t>
      </w:r>
      <w:proofErr w:type="spellEnd"/>
      <w:r w:rsidRPr="00F86F79">
        <w:t>, J.L. Scheifele, Space Sci. Rev. 82(1,2), 255–281 (1997)</w:t>
      </w:r>
    </w:p>
    <w:p w14:paraId="6CB63FC4" w14:textId="77777777" w:rsidR="00F86F79" w:rsidRPr="00F86F79" w:rsidRDefault="00F86F79" w:rsidP="00F86F79">
      <w:pPr>
        <w:pStyle w:val="ListParagraph"/>
        <w:snapToGrid w:val="0"/>
        <w:ind w:firstLine="720"/>
        <w:contextualSpacing w:val="0"/>
      </w:pPr>
      <w:r w:rsidRPr="00F86F79">
        <w:t xml:space="preserve">F.M. Neubauer, M.H. </w:t>
      </w:r>
      <w:proofErr w:type="spellStart"/>
      <w:r w:rsidRPr="00F86F79">
        <w:t>Acuña</w:t>
      </w:r>
      <w:proofErr w:type="spellEnd"/>
      <w:r w:rsidRPr="00F86F79">
        <w:t xml:space="preserve">, L.F. </w:t>
      </w:r>
      <w:proofErr w:type="spellStart"/>
      <w:r w:rsidRPr="00F86F79">
        <w:t>Burlaga</w:t>
      </w:r>
      <w:proofErr w:type="spellEnd"/>
      <w:r w:rsidRPr="00F86F79">
        <w:t xml:space="preserve">, B. Franke, B. </w:t>
      </w:r>
      <w:proofErr w:type="spellStart"/>
      <w:r w:rsidRPr="00F86F79">
        <w:t>Gramkow</w:t>
      </w:r>
      <w:proofErr w:type="spellEnd"/>
      <w:r w:rsidRPr="00F86F79">
        <w:t>, J. Phys. E 20, 714–720 (1987). ISSN</w:t>
      </w:r>
      <w:r>
        <w:t xml:space="preserve"> </w:t>
      </w:r>
      <w:r w:rsidRPr="00F86F79">
        <w:t>0022-3735</w:t>
      </w:r>
    </w:p>
    <w:p w14:paraId="26B9409C" w14:textId="77777777" w:rsidR="00F86F79" w:rsidRPr="00F86F79" w:rsidRDefault="00F86F79" w:rsidP="00F86F79">
      <w:pPr>
        <w:pStyle w:val="ListParagraph"/>
        <w:snapToGrid w:val="0"/>
        <w:ind w:firstLine="720"/>
        <w:contextualSpacing w:val="0"/>
      </w:pPr>
      <w:r w:rsidRPr="00F86F79">
        <w:t xml:space="preserve">T.A. </w:t>
      </w:r>
      <w:proofErr w:type="spellStart"/>
      <w:r w:rsidRPr="00F86F79">
        <w:t>Potemra</w:t>
      </w:r>
      <w:proofErr w:type="spellEnd"/>
      <w:r w:rsidRPr="00F86F79">
        <w:t xml:space="preserve">, L.J. Zanetti, M.H. </w:t>
      </w:r>
      <w:proofErr w:type="spellStart"/>
      <w:r w:rsidRPr="00F86F79">
        <w:t>Acuña</w:t>
      </w:r>
      <w:proofErr w:type="spellEnd"/>
      <w:r w:rsidRPr="00F86F79">
        <w:t xml:space="preserve">, IEEE Trans. </w:t>
      </w:r>
      <w:proofErr w:type="spellStart"/>
      <w:r w:rsidRPr="00F86F79">
        <w:t>Geosci</w:t>
      </w:r>
      <w:proofErr w:type="spellEnd"/>
      <w:r w:rsidRPr="00F86F79">
        <w:t>. Remote Sens. GE-23, 246 (1985)</w:t>
      </w:r>
    </w:p>
    <w:p w14:paraId="2BF064A2" w14:textId="77777777" w:rsidR="00F86F79" w:rsidRPr="00F86F79" w:rsidRDefault="00F86F79" w:rsidP="00F86F79">
      <w:pPr>
        <w:pStyle w:val="ListParagraph"/>
        <w:snapToGrid w:val="0"/>
        <w:ind w:firstLine="720"/>
        <w:contextualSpacing w:val="0"/>
      </w:pPr>
      <w:r w:rsidRPr="00F86F79">
        <w:t xml:space="preserve">L.J. Zanetti, T.A. </w:t>
      </w:r>
      <w:proofErr w:type="spellStart"/>
      <w:r w:rsidRPr="00F86F79">
        <w:t>Potemra</w:t>
      </w:r>
      <w:proofErr w:type="spellEnd"/>
      <w:r w:rsidRPr="00F86F79">
        <w:t xml:space="preserve">, R.E. Erlandson, P. </w:t>
      </w:r>
      <w:proofErr w:type="spellStart"/>
      <w:r w:rsidRPr="00F86F79">
        <w:t>Bythrow</w:t>
      </w:r>
      <w:proofErr w:type="spellEnd"/>
      <w:r w:rsidRPr="00F86F79">
        <w:t xml:space="preserve">, B.J. Anderson, A.T.Y. Lui, S. </w:t>
      </w:r>
      <w:proofErr w:type="spellStart"/>
      <w:r w:rsidRPr="00F86F79">
        <w:t>Ohtani</w:t>
      </w:r>
      <w:proofErr w:type="spellEnd"/>
      <w:r w:rsidRPr="00F86F79">
        <w:t>, G. Fountain, R.</w:t>
      </w:r>
      <w:r>
        <w:t xml:space="preserve"> </w:t>
      </w:r>
      <w:r w:rsidRPr="00F86F79">
        <w:t xml:space="preserve">Henshaw, B. Ballard, D. </w:t>
      </w:r>
      <w:proofErr w:type="spellStart"/>
      <w:r w:rsidRPr="00F86F79">
        <w:t>Lohr</w:t>
      </w:r>
      <w:proofErr w:type="spellEnd"/>
      <w:r w:rsidRPr="00F86F79">
        <w:t xml:space="preserve">, J. Hayes, D. Holland, M.H. </w:t>
      </w:r>
      <w:proofErr w:type="spellStart"/>
      <w:r w:rsidRPr="00F86F79">
        <w:t>Acuña</w:t>
      </w:r>
      <w:proofErr w:type="spellEnd"/>
      <w:r w:rsidRPr="00F86F79">
        <w:t xml:space="preserve">, D. </w:t>
      </w:r>
      <w:proofErr w:type="spellStart"/>
      <w:r w:rsidRPr="00F86F79">
        <w:t>Farifield</w:t>
      </w:r>
      <w:proofErr w:type="spellEnd"/>
      <w:r w:rsidRPr="00F86F79">
        <w:t xml:space="preserve">, J. </w:t>
      </w:r>
      <w:proofErr w:type="spellStart"/>
      <w:r w:rsidRPr="00F86F79">
        <w:t>Slavin</w:t>
      </w:r>
      <w:proofErr w:type="spellEnd"/>
      <w:r w:rsidRPr="00F86F79">
        <w:t xml:space="preserve">, W. </w:t>
      </w:r>
      <w:proofErr w:type="spellStart"/>
      <w:r w:rsidRPr="00F86F79">
        <w:t>Baumjohann</w:t>
      </w:r>
      <w:proofErr w:type="spellEnd"/>
      <w:r w:rsidRPr="00F86F79">
        <w:t>,</w:t>
      </w:r>
    </w:p>
    <w:p w14:paraId="40516B06" w14:textId="77777777" w:rsidR="00F86F79" w:rsidRPr="00B91866" w:rsidRDefault="00F86F79" w:rsidP="00F86F79">
      <w:pPr>
        <w:pStyle w:val="ListParagraph"/>
        <w:snapToGrid w:val="0"/>
        <w:ind w:firstLine="720"/>
        <w:contextualSpacing w:val="0"/>
      </w:pPr>
      <w:r w:rsidRPr="00F86F79">
        <w:t xml:space="preserve">M. </w:t>
      </w:r>
      <w:proofErr w:type="spellStart"/>
      <w:r w:rsidRPr="00F86F79">
        <w:t>Engebretson</w:t>
      </w:r>
      <w:proofErr w:type="spellEnd"/>
      <w:r w:rsidRPr="00F86F79">
        <w:t xml:space="preserve">, K.-H. </w:t>
      </w:r>
      <w:proofErr w:type="spellStart"/>
      <w:r w:rsidRPr="00F86F79">
        <w:t>Glassmeier</w:t>
      </w:r>
      <w:proofErr w:type="spellEnd"/>
      <w:r w:rsidRPr="00F86F79">
        <w:t xml:space="preserve">, T. </w:t>
      </w:r>
      <w:proofErr w:type="spellStart"/>
      <w:r w:rsidRPr="00F86F79">
        <w:t>Iijima</w:t>
      </w:r>
      <w:proofErr w:type="spellEnd"/>
      <w:r w:rsidRPr="00F86F79">
        <w:t xml:space="preserve">, H. </w:t>
      </w:r>
      <w:proofErr w:type="spellStart"/>
      <w:r w:rsidRPr="00F86F79">
        <w:t>Luehr</w:t>
      </w:r>
      <w:proofErr w:type="spellEnd"/>
      <w:r w:rsidRPr="00F86F79">
        <w:t xml:space="preserve">, F. </w:t>
      </w:r>
      <w:proofErr w:type="spellStart"/>
      <w:r w:rsidRPr="00F86F79">
        <w:t>Primdahl</w:t>
      </w:r>
      <w:proofErr w:type="spellEnd"/>
      <w:r w:rsidRPr="00F86F79">
        <w:t>, Space Sci. Rev. 70, 465–482</w:t>
      </w:r>
      <w:r>
        <w:t xml:space="preserve"> </w:t>
      </w:r>
      <w:r w:rsidRPr="00F86F79">
        <w:t>(1994)</w:t>
      </w:r>
    </w:p>
    <w:sectPr w:rsidR="00F86F79" w:rsidRPr="00B91866" w:rsidSect="00611A0C">
      <w:pgSz w:w="12240" w:h="15840" w:code="1"/>
      <w:pgMar w:top="1440" w:right="1440" w:bottom="1440" w:left="1440" w:header="720" w:footer="720" w:gutter="0"/>
      <w:paperSrc w:first="15" w:other="15"/>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Thompson, William T. (GSFC-671.0)[ADNET SYSTEMS INC]" w:date="2020-12-24T14:10:00Z" w:initials="TWT(6SI">
    <w:p w14:paraId="2A20F48C" w14:textId="73C031A1" w:rsidR="0088220B" w:rsidRDefault="0088220B">
      <w:pPr>
        <w:pStyle w:val="CommentText"/>
      </w:pPr>
      <w:r>
        <w:rPr>
          <w:rStyle w:val="CommentReference"/>
        </w:rPr>
        <w:annotationRef/>
      </w:r>
      <w:r>
        <w:t>What is the format of these data products?</w:t>
      </w:r>
    </w:p>
  </w:comment>
  <w:comment w:id="1" w:author="Peter Schroeder" w:date="2021-02-23T13:09:00Z" w:initials="PS">
    <w:p w14:paraId="4DBD922F" w14:textId="3686D496" w:rsidR="007547D3" w:rsidRDefault="007547D3">
      <w:pPr>
        <w:pStyle w:val="CommentText"/>
      </w:pPr>
      <w:r>
        <w:rPr>
          <w:rStyle w:val="CommentReference"/>
        </w:rPr>
        <w:annotationRef/>
      </w:r>
      <w:r>
        <w:rPr>
          <w:noProof/>
        </w:rPr>
        <w:t>I think the answer to this is ascii (or UCLA flat file) and CDF. Is that right?</w:t>
      </w:r>
    </w:p>
  </w:comment>
  <w:comment w:id="2" w:author="Thompson, William T. (GSFC-671.0)[ADNET SYSTEMS INC]" w:date="2020-12-24T14:09:00Z" w:initials="TWT(6SI">
    <w:p w14:paraId="3550BED8" w14:textId="5543EE7C" w:rsidR="0088220B" w:rsidRDefault="0088220B">
      <w:pPr>
        <w:pStyle w:val="CommentText"/>
      </w:pPr>
      <w:r>
        <w:rPr>
          <w:rStyle w:val="CommentReference"/>
        </w:rPr>
        <w:annotationRef/>
      </w:r>
      <w:r>
        <w:t>These parameters need definitions.</w:t>
      </w:r>
    </w:p>
  </w:comment>
  <w:comment w:id="3" w:author="Thompson, William T. (GSFC-671.0)[ADNET SYSTEMS INC]" w:date="2020-12-24T14:10:00Z" w:initials="TWT(6SI">
    <w:p w14:paraId="2F3CDD48" w14:textId="31CD2C18" w:rsidR="0088220B" w:rsidRDefault="0088220B">
      <w:pPr>
        <w:pStyle w:val="CommentText"/>
      </w:pPr>
      <w:r>
        <w:rPr>
          <w:rStyle w:val="CommentReference"/>
        </w:rPr>
        <w:annotationRef/>
      </w:r>
      <w:r>
        <w:t>Definitions?</w:t>
      </w:r>
    </w:p>
  </w:comment>
  <w:comment w:id="4" w:author="Thompson, William T. (GSFC-671.0)[ADNET SYSTEMS INC]" w:date="2020-12-24T14:11:00Z" w:initials="TWT(6SI">
    <w:p w14:paraId="272159F4" w14:textId="4605E16D" w:rsidR="0088220B" w:rsidRDefault="0088220B">
      <w:pPr>
        <w:pStyle w:val="CommentText"/>
      </w:pPr>
      <w:r>
        <w:rPr>
          <w:rStyle w:val="CommentReference"/>
        </w:rPr>
        <w:annotationRef/>
      </w:r>
      <w:r>
        <w:t>I don’t understand what percentage means in this context.</w:t>
      </w:r>
    </w:p>
  </w:comment>
  <w:comment w:id="5" w:author="Thompson, William T. (GSFC-671.0)[ADNET SYSTEMS INC]" w:date="2020-12-24T14:12:00Z" w:initials="TWT(6SI">
    <w:p w14:paraId="6AA5ED55" w14:textId="1DB89D01" w:rsidR="0088220B" w:rsidRDefault="0088220B">
      <w:pPr>
        <w:pStyle w:val="CommentText"/>
      </w:pPr>
      <w:r>
        <w:rPr>
          <w:rStyle w:val="CommentReference"/>
        </w:rPr>
        <w:annotationRef/>
      </w:r>
      <w:r>
        <w:t>This needs to be explained more.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20F48C" w15:done="0"/>
  <w15:commentEx w15:paraId="4DBD922F" w15:paraIdParent="2A20F48C" w15:done="0"/>
  <w15:commentEx w15:paraId="3550BED8" w15:done="0"/>
  <w15:commentEx w15:paraId="2F3CDD48" w15:done="0"/>
  <w15:commentEx w15:paraId="272159F4" w15:done="0"/>
  <w15:commentEx w15:paraId="6AA5ED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F1FBD" w16cex:dateUtc="2020-12-24T19:10:00Z"/>
  <w16cex:commentExtensible w16cex:durableId="23DF7D0F" w16cex:dateUtc="2021-02-23T19:09:00Z"/>
  <w16cex:commentExtensible w16cex:durableId="238F1F9E" w16cex:dateUtc="2020-12-24T19:09:00Z"/>
  <w16cex:commentExtensible w16cex:durableId="238F1FF1" w16cex:dateUtc="2020-12-24T19:10:00Z"/>
  <w16cex:commentExtensible w16cex:durableId="238F200C" w16cex:dateUtc="2020-12-24T19:11:00Z"/>
  <w16cex:commentExtensible w16cex:durableId="238F204C" w16cex:dateUtc="2020-12-24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20F48C" w16cid:durableId="238F1FBD"/>
  <w16cid:commentId w16cid:paraId="4DBD922F" w16cid:durableId="23DF7D0F"/>
  <w16cid:commentId w16cid:paraId="3550BED8" w16cid:durableId="238F1F9E"/>
  <w16cid:commentId w16cid:paraId="2F3CDD48" w16cid:durableId="238F1FF1"/>
  <w16cid:commentId w16cid:paraId="272159F4" w16cid:durableId="238F200C"/>
  <w16cid:commentId w16cid:paraId="6AA5ED55" w16cid:durableId="238F204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752CB2"/>
    <w:multiLevelType w:val="multilevel"/>
    <w:tmpl w:val="88A215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pson, William T. (GSFC-671.0)[ADNET SYSTEMS INC]">
    <w15:presenceInfo w15:providerId="AD" w15:userId="S::wtthomps@ndc.nasa.gov::b7b8f9b1-edde-4100-8c24-228ff738eeb9"/>
  </w15:person>
  <w15:person w15:author="Peter Schroeder">
    <w15:presenceInfo w15:providerId="None" w15:userId="Peter Schroe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9FC"/>
    <w:rsid w:val="000A100D"/>
    <w:rsid w:val="000F19A1"/>
    <w:rsid w:val="00146868"/>
    <w:rsid w:val="00176679"/>
    <w:rsid w:val="001D7A78"/>
    <w:rsid w:val="0020040E"/>
    <w:rsid w:val="00307AF7"/>
    <w:rsid w:val="00342EB1"/>
    <w:rsid w:val="003459E1"/>
    <w:rsid w:val="00375A54"/>
    <w:rsid w:val="003830AB"/>
    <w:rsid w:val="003D6D11"/>
    <w:rsid w:val="003F49E2"/>
    <w:rsid w:val="00401C97"/>
    <w:rsid w:val="0040375D"/>
    <w:rsid w:val="00451ABC"/>
    <w:rsid w:val="00466742"/>
    <w:rsid w:val="004D2C34"/>
    <w:rsid w:val="005030D5"/>
    <w:rsid w:val="005123C3"/>
    <w:rsid w:val="00536011"/>
    <w:rsid w:val="00555262"/>
    <w:rsid w:val="00594F73"/>
    <w:rsid w:val="005B27BA"/>
    <w:rsid w:val="00611A0C"/>
    <w:rsid w:val="00665CBE"/>
    <w:rsid w:val="006A583A"/>
    <w:rsid w:val="006A6B73"/>
    <w:rsid w:val="006E2F5E"/>
    <w:rsid w:val="006F4908"/>
    <w:rsid w:val="0071680B"/>
    <w:rsid w:val="00733B3C"/>
    <w:rsid w:val="00736393"/>
    <w:rsid w:val="007547D3"/>
    <w:rsid w:val="00797C25"/>
    <w:rsid w:val="007A5849"/>
    <w:rsid w:val="007F134C"/>
    <w:rsid w:val="008209FC"/>
    <w:rsid w:val="0088220B"/>
    <w:rsid w:val="0088235E"/>
    <w:rsid w:val="008C0FC7"/>
    <w:rsid w:val="008F064B"/>
    <w:rsid w:val="00910C92"/>
    <w:rsid w:val="00941A7D"/>
    <w:rsid w:val="0099414A"/>
    <w:rsid w:val="009C0935"/>
    <w:rsid w:val="009D5040"/>
    <w:rsid w:val="00A654D3"/>
    <w:rsid w:val="00A75B7D"/>
    <w:rsid w:val="00A80B86"/>
    <w:rsid w:val="00A924D7"/>
    <w:rsid w:val="00B14A07"/>
    <w:rsid w:val="00B91866"/>
    <w:rsid w:val="00C323E6"/>
    <w:rsid w:val="00C3636C"/>
    <w:rsid w:val="00C43690"/>
    <w:rsid w:val="00C5371F"/>
    <w:rsid w:val="00C61854"/>
    <w:rsid w:val="00C705E3"/>
    <w:rsid w:val="00D058B8"/>
    <w:rsid w:val="00D53139"/>
    <w:rsid w:val="00D83BE5"/>
    <w:rsid w:val="00DF51DD"/>
    <w:rsid w:val="00F86F79"/>
    <w:rsid w:val="00FD3B2F"/>
    <w:rsid w:val="00FD57B0"/>
    <w:rsid w:val="00FD5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8A15D"/>
  <w15:docId w15:val="{E589045F-8A3F-4526-8429-47BBEA20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0B86"/>
    <w:pPr>
      <w:ind w:left="720"/>
      <w:contextualSpacing/>
    </w:pPr>
  </w:style>
  <w:style w:type="character" w:styleId="CommentReference">
    <w:name w:val="annotation reference"/>
    <w:basedOn w:val="DefaultParagraphFont"/>
    <w:uiPriority w:val="99"/>
    <w:semiHidden/>
    <w:unhideWhenUsed/>
    <w:rsid w:val="008C0FC7"/>
    <w:rPr>
      <w:sz w:val="16"/>
      <w:szCs w:val="16"/>
    </w:rPr>
  </w:style>
  <w:style w:type="paragraph" w:styleId="CommentText">
    <w:name w:val="annotation text"/>
    <w:basedOn w:val="Normal"/>
    <w:link w:val="CommentTextChar"/>
    <w:uiPriority w:val="99"/>
    <w:semiHidden/>
    <w:unhideWhenUsed/>
    <w:rsid w:val="008C0FC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8C0FC7"/>
    <w:rPr>
      <w:rFonts w:asciiTheme="minorHAnsi" w:hAnsiTheme="minorHAnsi"/>
      <w:sz w:val="20"/>
      <w:szCs w:val="20"/>
    </w:rPr>
  </w:style>
  <w:style w:type="character" w:styleId="PlaceholderText">
    <w:name w:val="Placeholder Text"/>
    <w:basedOn w:val="DefaultParagraphFont"/>
    <w:uiPriority w:val="99"/>
    <w:semiHidden/>
    <w:rsid w:val="008C0FC7"/>
    <w:rPr>
      <w:color w:val="808080"/>
    </w:rPr>
  </w:style>
  <w:style w:type="paragraph" w:styleId="BalloonText">
    <w:name w:val="Balloon Text"/>
    <w:basedOn w:val="Normal"/>
    <w:link w:val="BalloonTextChar"/>
    <w:uiPriority w:val="99"/>
    <w:semiHidden/>
    <w:unhideWhenUsed/>
    <w:rsid w:val="008C0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FC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C0FC7"/>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8C0FC7"/>
    <w:rPr>
      <w:rFonts w:asciiTheme="minorHAnsi" w:hAnsiTheme="minorHAnsi"/>
      <w:b/>
      <w:bCs/>
      <w:sz w:val="20"/>
      <w:szCs w:val="20"/>
    </w:rPr>
  </w:style>
  <w:style w:type="paragraph" w:styleId="NormalWeb">
    <w:name w:val="Normal (Web)"/>
    <w:basedOn w:val="Normal"/>
    <w:uiPriority w:val="99"/>
    <w:semiHidden/>
    <w:unhideWhenUsed/>
    <w:rsid w:val="005B27BA"/>
    <w:pPr>
      <w:spacing w:before="100" w:beforeAutospacing="1" w:after="100" w:afterAutospacing="1" w:line="240" w:lineRule="auto"/>
    </w:pPr>
    <w:rPr>
      <w:rFonts w:eastAsia="Times New Roman" w:cs="Times New Roman"/>
      <w:szCs w:val="24"/>
      <w:lang w:eastAsia="zh-CN"/>
    </w:rPr>
  </w:style>
  <w:style w:type="character" w:styleId="Hyperlink">
    <w:name w:val="Hyperlink"/>
    <w:basedOn w:val="DefaultParagraphFont"/>
    <w:uiPriority w:val="99"/>
    <w:semiHidden/>
    <w:unhideWhenUsed/>
    <w:rsid w:val="00F86F79"/>
    <w:rPr>
      <w:color w:val="0000FF"/>
      <w:u w:val="single"/>
    </w:rPr>
  </w:style>
  <w:style w:type="paragraph" w:styleId="Revision">
    <w:name w:val="Revision"/>
    <w:hidden/>
    <w:uiPriority w:val="99"/>
    <w:semiHidden/>
    <w:rsid w:val="007547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086075">
      <w:bodyDiv w:val="1"/>
      <w:marLeft w:val="0"/>
      <w:marRight w:val="0"/>
      <w:marTop w:val="0"/>
      <w:marBottom w:val="0"/>
      <w:divBdr>
        <w:top w:val="none" w:sz="0" w:space="0" w:color="auto"/>
        <w:left w:val="none" w:sz="0" w:space="0" w:color="auto"/>
        <w:bottom w:val="none" w:sz="0" w:space="0" w:color="auto"/>
        <w:right w:val="none" w:sz="0" w:space="0" w:color="auto"/>
      </w:divBdr>
    </w:div>
    <w:div w:id="867916348">
      <w:bodyDiv w:val="1"/>
      <w:marLeft w:val="0"/>
      <w:marRight w:val="0"/>
      <w:marTop w:val="0"/>
      <w:marBottom w:val="0"/>
      <w:divBdr>
        <w:top w:val="none" w:sz="0" w:space="0" w:color="auto"/>
        <w:left w:val="none" w:sz="0" w:space="0" w:color="auto"/>
        <w:bottom w:val="none" w:sz="0" w:space="0" w:color="auto"/>
        <w:right w:val="none" w:sz="0" w:space="0" w:color="auto"/>
      </w:divBdr>
      <w:divsChild>
        <w:div w:id="1432555845">
          <w:marLeft w:val="0"/>
          <w:marRight w:val="0"/>
          <w:marTop w:val="0"/>
          <w:marBottom w:val="0"/>
          <w:divBdr>
            <w:top w:val="none" w:sz="0" w:space="0" w:color="auto"/>
            <w:left w:val="none" w:sz="0" w:space="0" w:color="auto"/>
            <w:bottom w:val="none" w:sz="0" w:space="0" w:color="auto"/>
            <w:right w:val="none" w:sz="0" w:space="0" w:color="auto"/>
          </w:divBdr>
        </w:div>
        <w:div w:id="222179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1546</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Peter Schroeder</cp:lastModifiedBy>
  <cp:revision>8</cp:revision>
  <dcterms:created xsi:type="dcterms:W3CDTF">2020-09-28T19:17:00Z</dcterms:created>
  <dcterms:modified xsi:type="dcterms:W3CDTF">2021-02-23T19:10:00Z</dcterms:modified>
</cp:coreProperties>
</file>